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F2F05B" w14:textId="21EC0412" w:rsidR="008916C9" w:rsidRPr="00795220" w:rsidRDefault="008916C9" w:rsidP="008916C9">
      <w:pPr>
        <w:rPr>
          <w:rFonts w:hint="eastAsia"/>
          <w:b/>
          <w:bCs/>
        </w:rPr>
      </w:pPr>
      <w:r w:rsidRPr="00795220">
        <w:rPr>
          <w:b/>
          <w:bCs/>
        </w:rPr>
        <w:t>隠岐</w:t>
      </w:r>
      <w:r w:rsidRPr="00795220">
        <w:rPr>
          <w:rFonts w:hint="eastAsia"/>
          <w:b/>
          <w:bCs/>
        </w:rPr>
        <w:t>ユネスコ世界</w:t>
      </w:r>
      <w:r w:rsidRPr="00795220">
        <w:rPr>
          <w:b/>
          <w:bCs/>
        </w:rPr>
        <w:t>ジオパーク認定商品制度要項</w:t>
      </w:r>
    </w:p>
    <w:p w14:paraId="02FB809E" w14:textId="67D09C8D" w:rsidR="008916C9" w:rsidRPr="00795220" w:rsidRDefault="008916C9" w:rsidP="008916C9"/>
    <w:p w14:paraId="0581F1AA" w14:textId="77777777" w:rsidR="008916C9" w:rsidRPr="00795220" w:rsidRDefault="008916C9" w:rsidP="008916C9">
      <w:pPr>
        <w:rPr>
          <w:b/>
          <w:bCs/>
        </w:rPr>
      </w:pPr>
      <w:r w:rsidRPr="00795220">
        <w:rPr>
          <w:b/>
          <w:bCs/>
        </w:rPr>
        <w:t>第１章　総則</w:t>
      </w:r>
    </w:p>
    <w:p w14:paraId="6C40DB3D" w14:textId="77777777" w:rsidR="00795220" w:rsidRDefault="00795220" w:rsidP="008916C9">
      <w:pPr>
        <w:rPr>
          <w:b/>
          <w:bCs/>
        </w:rPr>
      </w:pPr>
    </w:p>
    <w:p w14:paraId="1B949477" w14:textId="4912AB42" w:rsidR="005273CE" w:rsidRPr="00795220" w:rsidRDefault="008916C9" w:rsidP="008916C9">
      <w:r w:rsidRPr="00795220">
        <w:rPr>
          <w:b/>
          <w:bCs/>
        </w:rPr>
        <w:t>（制定趣旨）</w:t>
      </w:r>
      <w:r w:rsidRPr="00795220">
        <w:br/>
      </w:r>
      <w:r w:rsidR="005273CE" w:rsidRPr="00795220">
        <w:rPr>
          <w:b/>
          <w:bCs/>
        </w:rPr>
        <w:t>第１条</w:t>
      </w:r>
      <w:r w:rsidR="005273CE" w:rsidRPr="00795220">
        <w:t xml:space="preserve">　本要項は、隠岐</w:t>
      </w:r>
      <w:r w:rsidR="005273CE" w:rsidRPr="00795220">
        <w:rPr>
          <w:rFonts w:hint="eastAsia"/>
          <w:b/>
          <w:bCs/>
        </w:rPr>
        <w:t>ユネスコ世界</w:t>
      </w:r>
      <w:r w:rsidR="005273CE" w:rsidRPr="00795220">
        <w:t>ジオパーク認定商品制度（以下「本制度」という。）</w:t>
      </w:r>
      <w:r w:rsidR="005273CE" w:rsidRPr="00795220">
        <w:rPr>
          <w:rFonts w:hint="eastAsia"/>
        </w:rPr>
        <w:t>の実施</w:t>
      </w:r>
      <w:r w:rsidR="003A1A49" w:rsidRPr="00795220">
        <w:rPr>
          <w:rFonts w:hint="eastAsia"/>
        </w:rPr>
        <w:t>にあたり</w:t>
      </w:r>
      <w:r w:rsidR="005273CE" w:rsidRPr="00795220">
        <w:t>必要な事項を定め</w:t>
      </w:r>
      <w:r w:rsidR="005273CE" w:rsidRPr="00795220">
        <w:rPr>
          <w:rFonts w:hint="eastAsia"/>
        </w:rPr>
        <w:t>たものである</w:t>
      </w:r>
      <w:r w:rsidR="005273CE" w:rsidRPr="00795220">
        <w:t>。</w:t>
      </w:r>
    </w:p>
    <w:p w14:paraId="00F08A59" w14:textId="77777777" w:rsidR="00795220" w:rsidRDefault="00795220" w:rsidP="008916C9">
      <w:pPr>
        <w:rPr>
          <w:b/>
          <w:bCs/>
        </w:rPr>
      </w:pPr>
    </w:p>
    <w:p w14:paraId="3249496A" w14:textId="0F27B251" w:rsidR="008916C9" w:rsidRPr="00795220" w:rsidRDefault="008916C9" w:rsidP="008916C9">
      <w:r w:rsidRPr="00795220">
        <w:rPr>
          <w:b/>
          <w:bCs/>
        </w:rPr>
        <w:t>（制度の目的）</w:t>
      </w:r>
      <w:r w:rsidRPr="00795220">
        <w:br/>
      </w:r>
      <w:r w:rsidRPr="00795220">
        <w:rPr>
          <w:b/>
          <w:bCs/>
        </w:rPr>
        <w:t>第２条</w:t>
      </w:r>
      <w:r w:rsidRPr="00795220">
        <w:t xml:space="preserve">　本制度は、一般社団法人隠岐ジオパーク推進機構（以下</w:t>
      </w:r>
      <w:r w:rsidR="00D608F2" w:rsidRPr="00795220">
        <w:rPr>
          <w:rFonts w:hint="eastAsia"/>
        </w:rPr>
        <w:t>、</w:t>
      </w:r>
      <w:r w:rsidRPr="00795220">
        <w:t>「推進機構」という。）が、「隠岐らしさ」を明確に表現した商品を「</w:t>
      </w:r>
      <w:r w:rsidR="00E444C9" w:rsidRPr="00795220">
        <w:t>隠岐</w:t>
      </w:r>
      <w:r w:rsidR="00E444C9" w:rsidRPr="00795220">
        <w:rPr>
          <w:rFonts w:hint="eastAsia"/>
        </w:rPr>
        <w:t>ユネスコ世界</w:t>
      </w:r>
      <w:r w:rsidR="00E444C9" w:rsidRPr="00795220">
        <w:t>ジオパーク認定商品</w:t>
      </w:r>
      <w:r w:rsidRPr="00795220">
        <w:t>」（以下</w:t>
      </w:r>
      <w:r w:rsidR="00D608F2" w:rsidRPr="00795220">
        <w:rPr>
          <w:rFonts w:hint="eastAsia"/>
        </w:rPr>
        <w:t>、</w:t>
      </w:r>
      <w:r w:rsidRPr="00795220">
        <w:t>「認定商品」という。）として認定し、住民および観光客に発信することで地域資源の認知度を高め、持続可能な地域振興を図ることを目的とする。</w:t>
      </w:r>
    </w:p>
    <w:p w14:paraId="17D56B79" w14:textId="77777777" w:rsidR="00795220" w:rsidRDefault="00795220" w:rsidP="008916C9">
      <w:pPr>
        <w:rPr>
          <w:b/>
          <w:bCs/>
        </w:rPr>
      </w:pPr>
    </w:p>
    <w:p w14:paraId="40922F4A" w14:textId="26F81F4C" w:rsidR="008916C9" w:rsidRPr="00795220" w:rsidRDefault="008916C9" w:rsidP="008916C9">
      <w:r w:rsidRPr="00795220">
        <w:rPr>
          <w:b/>
          <w:bCs/>
        </w:rPr>
        <w:t>（「隠岐らしさ」の明確な表現）</w:t>
      </w:r>
      <w:r w:rsidRPr="00795220">
        <w:br/>
      </w:r>
      <w:r w:rsidRPr="00795220">
        <w:rPr>
          <w:b/>
          <w:bCs/>
        </w:rPr>
        <w:t>第３条</w:t>
      </w:r>
      <w:r w:rsidRPr="00795220">
        <w:br/>
        <w:t>1　本制度において「隠岐らしさ」の明確な表現とは、申請商品と関連づけて、隠岐の自然、文化又は地域社会の価値を購入者に分かりやすく伝えることをいう。</w:t>
      </w:r>
      <w:r w:rsidRPr="00795220">
        <w:br/>
        <w:t>2　前項の表現は、商品パッケージ又は申請者が管理する広告媒体（パンフレット、ウェブサイト、SNS等）により確認できるものとする。</w:t>
      </w:r>
      <w:r w:rsidRPr="00795220">
        <w:br/>
        <w:t>3　隠岐らしさの表現にかかる詳細は、別に定める「隠岐らしさの表現ガイドライン」による。</w:t>
      </w:r>
    </w:p>
    <w:p w14:paraId="25CDB8EE" w14:textId="77777777" w:rsidR="00795220" w:rsidRDefault="00795220" w:rsidP="008916C9">
      <w:pPr>
        <w:rPr>
          <w:b/>
          <w:bCs/>
        </w:rPr>
      </w:pPr>
    </w:p>
    <w:p w14:paraId="432D042C" w14:textId="7188BD29" w:rsidR="008916C9" w:rsidRPr="00795220" w:rsidRDefault="008916C9" w:rsidP="008916C9">
      <w:r w:rsidRPr="00795220">
        <w:rPr>
          <w:b/>
          <w:bCs/>
        </w:rPr>
        <w:t>（地質資源の取扱いに関する禁止事項）</w:t>
      </w:r>
      <w:r w:rsidRPr="00795220">
        <w:br/>
      </w:r>
      <w:r w:rsidRPr="00795220">
        <w:rPr>
          <w:b/>
          <w:bCs/>
        </w:rPr>
        <w:t>第４条</w:t>
      </w:r>
      <w:r w:rsidRPr="00795220">
        <w:t xml:space="preserve">　ユネスコ世界ジオパークのガイドラインに基づき、地質遺産に該当する岩石、鉱物又は化石等を販売目的で採取し、又は加工した商品は、本制度の対象外とする。</w:t>
      </w:r>
    </w:p>
    <w:p w14:paraId="3105E11B" w14:textId="7E1ADE57" w:rsidR="008916C9" w:rsidRPr="00795220" w:rsidRDefault="008916C9" w:rsidP="008916C9"/>
    <w:p w14:paraId="49998979" w14:textId="77777777" w:rsidR="008916C9" w:rsidRPr="00795220" w:rsidRDefault="008916C9" w:rsidP="008916C9">
      <w:pPr>
        <w:rPr>
          <w:b/>
          <w:bCs/>
        </w:rPr>
      </w:pPr>
      <w:r w:rsidRPr="00795220">
        <w:rPr>
          <w:b/>
          <w:bCs/>
        </w:rPr>
        <w:t>第２章　申請</w:t>
      </w:r>
    </w:p>
    <w:p w14:paraId="068B4933" w14:textId="77777777" w:rsidR="00795220" w:rsidRDefault="00795220" w:rsidP="008916C9">
      <w:pPr>
        <w:rPr>
          <w:b/>
          <w:bCs/>
        </w:rPr>
      </w:pPr>
    </w:p>
    <w:p w14:paraId="223BB76F" w14:textId="631D594E" w:rsidR="008916C9" w:rsidRPr="00795220" w:rsidRDefault="008916C9" w:rsidP="008916C9">
      <w:r w:rsidRPr="00795220">
        <w:rPr>
          <w:b/>
          <w:bCs/>
        </w:rPr>
        <w:t>（申請者）</w:t>
      </w:r>
      <w:r w:rsidRPr="00795220">
        <w:br/>
      </w:r>
      <w:r w:rsidRPr="00795220">
        <w:rPr>
          <w:b/>
          <w:bCs/>
        </w:rPr>
        <w:t>第５条</w:t>
      </w:r>
      <w:r w:rsidRPr="00795220">
        <w:t xml:space="preserve">　申請者は、次の各号のすべてを満たすものとする。</w:t>
      </w:r>
      <w:r w:rsidRPr="00795220">
        <w:br/>
        <w:t>1　隠岐郡内に本社又は工場を有する企業、団体又は個人事業主であること。所在地を証明する書類（登記事項証明書、営業許可証、確定申告書控え等）を提出できること。</w:t>
      </w:r>
      <w:r w:rsidRPr="00795220">
        <w:br/>
        <w:t xml:space="preserve">2　</w:t>
      </w:r>
      <w:r w:rsidR="00BD036B" w:rsidRPr="00795220">
        <w:rPr>
          <w:rFonts w:hint="eastAsia"/>
        </w:rPr>
        <w:t>商品の原材料に、</w:t>
      </w:r>
      <w:r w:rsidRPr="00795220">
        <w:t>隠岐の区域内で生産又は採取された天然由来の材料（農林水産物</w:t>
      </w:r>
      <w:r w:rsidR="00BD036B" w:rsidRPr="00795220">
        <w:rPr>
          <w:rFonts w:hint="eastAsia"/>
        </w:rPr>
        <w:t>や</w:t>
      </w:r>
      <w:r w:rsidRPr="00795220">
        <w:t>植物由来素材等を含み、鉱物を除く。以下</w:t>
      </w:r>
      <w:r w:rsidR="00D608F2" w:rsidRPr="00795220">
        <w:rPr>
          <w:rFonts w:hint="eastAsia"/>
        </w:rPr>
        <w:t>、</w:t>
      </w:r>
      <w:r w:rsidRPr="00795220">
        <w:t>「隠岐産原材料」という。）</w:t>
      </w:r>
      <w:r w:rsidR="00BD036B" w:rsidRPr="00795220">
        <w:rPr>
          <w:rFonts w:hint="eastAsia"/>
        </w:rPr>
        <w:t>が、</w:t>
      </w:r>
      <w:r w:rsidR="00665B3A" w:rsidRPr="00795220">
        <w:rPr>
          <w:rFonts w:hint="eastAsia"/>
        </w:rPr>
        <w:t>商品価値に結びつくものとして</w:t>
      </w:r>
      <w:r w:rsidRPr="00795220">
        <w:t>一つ以上使用</w:t>
      </w:r>
      <w:r w:rsidR="00BD036B" w:rsidRPr="00795220">
        <w:rPr>
          <w:rFonts w:hint="eastAsia"/>
        </w:rPr>
        <w:t>されて</w:t>
      </w:r>
      <w:r w:rsidRPr="00795220">
        <w:t>いること。</w:t>
      </w:r>
      <w:r w:rsidRPr="00795220">
        <w:br/>
        <w:t>3　隠岐郡内で製造を行っていること、又は隠岐郡内において対面販売を行っていること。</w:t>
      </w:r>
    </w:p>
    <w:p w14:paraId="6BE4345F" w14:textId="1BF2F35F" w:rsidR="00A30F40" w:rsidRPr="00795220" w:rsidRDefault="008916C9" w:rsidP="00A30F40">
      <w:r w:rsidRPr="00795220">
        <w:rPr>
          <w:b/>
          <w:bCs/>
        </w:rPr>
        <w:lastRenderedPageBreak/>
        <w:t>（認定申請）</w:t>
      </w:r>
      <w:r w:rsidRPr="00795220">
        <w:br/>
      </w:r>
      <w:r w:rsidRPr="00795220">
        <w:rPr>
          <w:b/>
          <w:bCs/>
        </w:rPr>
        <w:t>第６条</w:t>
      </w:r>
      <w:r w:rsidRPr="00795220">
        <w:br/>
        <w:t>1　申請者は、推進機構が定める認定申請書（様式第</w:t>
      </w:r>
      <w:r w:rsidR="00B36B70">
        <w:rPr>
          <w:rFonts w:hint="eastAsia"/>
        </w:rPr>
        <w:t>１</w:t>
      </w:r>
      <w:r w:rsidRPr="00795220">
        <w:t>号）を、電子メール又は郵送により提出するものとする。</w:t>
      </w:r>
      <w:r w:rsidRPr="00795220">
        <w:br/>
      </w:r>
      <w:r w:rsidR="00A30F40" w:rsidRPr="00795220">
        <w:t xml:space="preserve">2　</w:t>
      </w:r>
      <w:r w:rsidR="00A30F40" w:rsidRPr="00795220">
        <w:rPr>
          <w:rFonts w:hint="eastAsia"/>
        </w:rPr>
        <w:t>申請者は</w:t>
      </w:r>
      <w:r w:rsidR="00A30F40" w:rsidRPr="00795220">
        <w:t>、「隠岐らしさ</w:t>
      </w:r>
      <w:r w:rsidR="00A30F40" w:rsidRPr="00795220">
        <w:rPr>
          <w:rFonts w:hint="eastAsia"/>
        </w:rPr>
        <w:t>」を</w:t>
      </w:r>
      <w:r w:rsidR="00A30F40" w:rsidRPr="00795220">
        <w:t>明確</w:t>
      </w:r>
      <w:r w:rsidR="00A30F40" w:rsidRPr="00795220">
        <w:rPr>
          <w:rFonts w:hint="eastAsia"/>
        </w:rPr>
        <w:t>に表現した商品であることが確認できるためのものとして、</w:t>
      </w:r>
      <w:r w:rsidR="00A30F40" w:rsidRPr="00795220">
        <w:t>商品パッケージ</w:t>
      </w:r>
      <w:r w:rsidR="00A30F40" w:rsidRPr="00795220">
        <w:rPr>
          <w:rFonts w:hint="eastAsia"/>
        </w:rPr>
        <w:t>の写真を提出するものとする。なお、申請者が管理する広告媒体における告知資料</w:t>
      </w:r>
      <w:r w:rsidR="00A30F40" w:rsidRPr="00795220">
        <w:t>（例：店舗パンフレット、販売者情報、</w:t>
      </w:r>
      <w:r w:rsidR="00A07014">
        <w:rPr>
          <w:rFonts w:hint="eastAsia"/>
        </w:rPr>
        <w:t>ウェブ</w:t>
      </w:r>
      <w:r w:rsidR="00A30F40" w:rsidRPr="00795220">
        <w:t>ページのスクリーンショット）</w:t>
      </w:r>
      <w:r w:rsidR="00A30F40" w:rsidRPr="00795220">
        <w:rPr>
          <w:rFonts w:hint="eastAsia"/>
        </w:rPr>
        <w:t>を合わせて提出することを認める。</w:t>
      </w:r>
    </w:p>
    <w:p w14:paraId="4FE7D4B6" w14:textId="5394421E" w:rsidR="008916C9" w:rsidRPr="00795220" w:rsidRDefault="008916C9" w:rsidP="008916C9"/>
    <w:p w14:paraId="0BD8363E" w14:textId="77777777" w:rsidR="008916C9" w:rsidRPr="00795220" w:rsidRDefault="008916C9" w:rsidP="008916C9">
      <w:pPr>
        <w:rPr>
          <w:b/>
          <w:bCs/>
        </w:rPr>
      </w:pPr>
      <w:r w:rsidRPr="00795220">
        <w:rPr>
          <w:b/>
          <w:bCs/>
        </w:rPr>
        <w:t>第３章　認定</w:t>
      </w:r>
    </w:p>
    <w:p w14:paraId="5806730B" w14:textId="77777777" w:rsidR="00795220" w:rsidRDefault="00795220" w:rsidP="008916C9">
      <w:pPr>
        <w:rPr>
          <w:b/>
          <w:bCs/>
        </w:rPr>
      </w:pPr>
    </w:p>
    <w:p w14:paraId="77A5CEEF" w14:textId="712FEFBB" w:rsidR="006F67FD" w:rsidRPr="00795220" w:rsidRDefault="008916C9" w:rsidP="008916C9">
      <w:r w:rsidRPr="00795220">
        <w:rPr>
          <w:b/>
          <w:bCs/>
        </w:rPr>
        <w:t>（審査会）</w:t>
      </w:r>
      <w:r w:rsidRPr="00795220">
        <w:br/>
      </w:r>
      <w:r w:rsidRPr="00795220">
        <w:rPr>
          <w:b/>
          <w:bCs/>
        </w:rPr>
        <w:t>第７条</w:t>
      </w:r>
      <w:r w:rsidRPr="00795220">
        <w:br/>
        <w:t>1　本制度の認定審査を公正かつ適正に行うため、外部有識者</w:t>
      </w:r>
      <w:r w:rsidR="00337899">
        <w:rPr>
          <w:rFonts w:hint="eastAsia"/>
        </w:rPr>
        <w:t>等</w:t>
      </w:r>
      <w:r w:rsidRPr="00795220">
        <w:t>による審査会を設置する。</w:t>
      </w:r>
      <w:r w:rsidRPr="00795220">
        <w:br/>
        <w:t>2　審査会は、</w:t>
      </w:r>
      <w:r w:rsidR="002D7ED4" w:rsidRPr="00795220">
        <w:rPr>
          <w:rFonts w:hint="eastAsia"/>
        </w:rPr>
        <w:t>次条に定める</w:t>
      </w:r>
      <w:r w:rsidR="001B1287" w:rsidRPr="00795220">
        <w:rPr>
          <w:rFonts w:hint="eastAsia"/>
        </w:rPr>
        <w:t>認定</w:t>
      </w:r>
      <w:r w:rsidR="002D7ED4" w:rsidRPr="00795220">
        <w:rPr>
          <w:rFonts w:hint="eastAsia"/>
        </w:rPr>
        <w:t>基準に基づ</w:t>
      </w:r>
      <w:r w:rsidR="00914C7E" w:rsidRPr="00795220">
        <w:rPr>
          <w:rFonts w:hint="eastAsia"/>
        </w:rPr>
        <w:t>いて</w:t>
      </w:r>
      <w:r w:rsidRPr="00795220">
        <w:t>申請商品の評価および採点を行い、その結果を推進機構に提言する。</w:t>
      </w:r>
    </w:p>
    <w:p w14:paraId="47209216" w14:textId="77777777" w:rsidR="00795220" w:rsidRDefault="008916C9" w:rsidP="008916C9">
      <w:r w:rsidRPr="00795220">
        <w:t>3　審査会は3名以上の委員で構成</w:t>
      </w:r>
      <w:r w:rsidR="00BF6AD0" w:rsidRPr="00795220">
        <w:rPr>
          <w:rFonts w:hint="eastAsia"/>
        </w:rPr>
        <w:t>する</w:t>
      </w:r>
      <w:r w:rsidRPr="00795220">
        <w:t>。</w:t>
      </w:r>
    </w:p>
    <w:p w14:paraId="00A5A020" w14:textId="5616E373" w:rsidR="008916C9" w:rsidRPr="00795220" w:rsidRDefault="00795220" w:rsidP="008916C9">
      <w:r>
        <w:rPr>
          <w:rFonts w:hint="eastAsia"/>
        </w:rPr>
        <w:t>4</w:t>
      </w:r>
      <w:r w:rsidR="008916C9" w:rsidRPr="00795220">
        <w:t xml:space="preserve">　審査会</w:t>
      </w:r>
      <w:r w:rsidR="00633435" w:rsidRPr="00795220">
        <w:rPr>
          <w:rFonts w:hint="eastAsia"/>
        </w:rPr>
        <w:t>に関する</w:t>
      </w:r>
      <w:r w:rsidR="008916C9" w:rsidRPr="00795220">
        <w:t>その他詳細</w:t>
      </w:r>
      <w:r w:rsidR="00633435" w:rsidRPr="00795220">
        <w:rPr>
          <w:rFonts w:hint="eastAsia"/>
        </w:rPr>
        <w:t>事項</w:t>
      </w:r>
      <w:r w:rsidR="008916C9" w:rsidRPr="00795220">
        <w:t>は、別に定める「審査会要領」による。</w:t>
      </w:r>
    </w:p>
    <w:p w14:paraId="3311E4AA" w14:textId="77777777" w:rsidR="00795220" w:rsidRDefault="00795220" w:rsidP="008916C9"/>
    <w:p w14:paraId="7DF5AF96" w14:textId="0FBBCF71" w:rsidR="002D7ED4" w:rsidRPr="00795220" w:rsidRDefault="002D7ED4" w:rsidP="008916C9">
      <w:pPr>
        <w:rPr>
          <w:b/>
          <w:bCs/>
        </w:rPr>
      </w:pPr>
      <w:r w:rsidRPr="00795220">
        <w:rPr>
          <w:rFonts w:hint="eastAsia"/>
          <w:b/>
          <w:bCs/>
        </w:rPr>
        <w:t>（</w:t>
      </w:r>
      <w:r w:rsidR="001B1287" w:rsidRPr="00795220">
        <w:rPr>
          <w:rFonts w:hint="eastAsia"/>
          <w:b/>
          <w:bCs/>
        </w:rPr>
        <w:t>認定</w:t>
      </w:r>
      <w:r w:rsidRPr="00795220">
        <w:rPr>
          <w:rFonts w:hint="eastAsia"/>
          <w:b/>
          <w:bCs/>
        </w:rPr>
        <w:t>基準）</w:t>
      </w:r>
    </w:p>
    <w:p w14:paraId="62339C16" w14:textId="4CCD6056" w:rsidR="002D7ED4" w:rsidRPr="00795220" w:rsidRDefault="002D7ED4" w:rsidP="008916C9">
      <w:pPr>
        <w:rPr>
          <w:b/>
          <w:bCs/>
        </w:rPr>
      </w:pPr>
      <w:r w:rsidRPr="00795220">
        <w:rPr>
          <w:rFonts w:hint="eastAsia"/>
          <w:b/>
          <w:bCs/>
        </w:rPr>
        <w:t>第８条</w:t>
      </w:r>
    </w:p>
    <w:p w14:paraId="0E0A6C6E" w14:textId="77777777" w:rsidR="002A293D" w:rsidRPr="00795220" w:rsidRDefault="236B3C78" w:rsidP="002A293D">
      <w:r>
        <w:t xml:space="preserve">申請商品の認定は、次の各号の基準に基づき審査する。 </w:t>
      </w:r>
    </w:p>
    <w:p w14:paraId="532B3152" w14:textId="1E005FD4" w:rsidR="002A293D" w:rsidRPr="006C2C57" w:rsidRDefault="236B3C78" w:rsidP="236B3C78">
      <w:r w:rsidRPr="006C2C57">
        <w:t>1　隠岐産原材料の活用状況</w:t>
      </w:r>
    </w:p>
    <w:p w14:paraId="01629A6F" w14:textId="38C725D3" w:rsidR="002A293D" w:rsidRPr="006C2C57" w:rsidRDefault="236B3C78" w:rsidP="236B3C78">
      <w:r w:rsidRPr="006C2C57">
        <w:t>隠岐産原材料が、名目的な使用</w:t>
      </w:r>
      <w:r w:rsidR="00337899">
        <w:rPr>
          <w:rFonts w:hint="eastAsia"/>
        </w:rPr>
        <w:t>のみ</w:t>
      </w:r>
      <w:r w:rsidRPr="006C2C57">
        <w:t xml:space="preserve">にとどまらず、商品の特徴や価値を高める要素として活かされていること。 </w:t>
      </w:r>
    </w:p>
    <w:p w14:paraId="29656B78" w14:textId="543D3717" w:rsidR="002A293D" w:rsidRPr="006C2C57" w:rsidRDefault="236B3C78" w:rsidP="236B3C78">
      <w:r w:rsidRPr="006C2C57">
        <w:t>2　「隠岐らしさ」の表現の独自性・正確性</w:t>
      </w:r>
    </w:p>
    <w:p w14:paraId="190931EB" w14:textId="270C9964" w:rsidR="002A293D" w:rsidRPr="006C2C57" w:rsidRDefault="236B3C78" w:rsidP="236B3C78">
      <w:r w:rsidRPr="006C2C57">
        <w:t xml:space="preserve">「隠岐らしさ」の表現が、商品そのものの特徴や内容と関連づけて分かりやすく示されており、独自の工夫や正確な説明があること。 </w:t>
      </w:r>
    </w:p>
    <w:p w14:paraId="6A1602E2" w14:textId="7C094A69" w:rsidR="002A293D" w:rsidRPr="00795220" w:rsidRDefault="002A293D" w:rsidP="002A293D">
      <w:r w:rsidRPr="00795220">
        <w:t xml:space="preserve">3　</w:t>
      </w:r>
      <w:r w:rsidR="00795220">
        <w:rPr>
          <w:rFonts w:hint="eastAsia"/>
        </w:rPr>
        <w:t>デザインのわかりやすさと魅力</w:t>
      </w:r>
    </w:p>
    <w:p w14:paraId="48F16228" w14:textId="6D54D255" w:rsidR="002A293D" w:rsidRPr="00795220" w:rsidRDefault="002A293D" w:rsidP="002A293D">
      <w:r w:rsidRPr="00795220">
        <w:t xml:space="preserve">商品パッケージや関連する広告媒体のデザインが、商品の価値や隠岐らしさを分かりやすく伝えるとともに、消費者にとって魅力的であること。 </w:t>
      </w:r>
    </w:p>
    <w:p w14:paraId="76A1535A" w14:textId="484C0B29" w:rsidR="002A293D" w:rsidRPr="00795220" w:rsidRDefault="002A293D" w:rsidP="002A293D">
      <w:r w:rsidRPr="00795220">
        <w:t xml:space="preserve">4　</w:t>
      </w:r>
      <w:r w:rsidR="00795220">
        <w:rPr>
          <w:rFonts w:hint="eastAsia"/>
        </w:rPr>
        <w:t>事業の継続性</w:t>
      </w:r>
    </w:p>
    <w:p w14:paraId="4B02AE06" w14:textId="4B02CF44" w:rsidR="00914C7E" w:rsidRDefault="002A293D" w:rsidP="002A293D">
      <w:r w:rsidRPr="00795220">
        <w:t>安定した製造や販売の見通しがあり、販路や体制が整っていること。</w:t>
      </w:r>
    </w:p>
    <w:p w14:paraId="5D1ECB5A" w14:textId="77777777" w:rsidR="00734C67" w:rsidRPr="00795220" w:rsidRDefault="00734C67" w:rsidP="002A293D"/>
    <w:p w14:paraId="5EECA191" w14:textId="05CDDABD" w:rsidR="00914C7E" w:rsidRPr="00795220" w:rsidRDefault="008916C9" w:rsidP="008916C9">
      <w:r w:rsidRPr="00795220">
        <w:rPr>
          <w:b/>
          <w:bCs/>
        </w:rPr>
        <w:t>（認定</w:t>
      </w:r>
      <w:r w:rsidR="006F67FD" w:rsidRPr="00795220">
        <w:rPr>
          <w:rFonts w:hint="eastAsia"/>
          <w:b/>
          <w:bCs/>
        </w:rPr>
        <w:t>及び認定証の交付等</w:t>
      </w:r>
      <w:r w:rsidRPr="00795220">
        <w:rPr>
          <w:b/>
          <w:bCs/>
        </w:rPr>
        <w:t>）</w:t>
      </w:r>
      <w:r w:rsidRPr="00795220">
        <w:br/>
      </w:r>
      <w:r w:rsidRPr="00795220">
        <w:rPr>
          <w:b/>
          <w:bCs/>
        </w:rPr>
        <w:t>第</w:t>
      </w:r>
      <w:r w:rsidR="00914C7E" w:rsidRPr="00795220">
        <w:rPr>
          <w:rFonts w:hint="eastAsia"/>
          <w:b/>
          <w:bCs/>
        </w:rPr>
        <w:t>９</w:t>
      </w:r>
      <w:r w:rsidRPr="00795220">
        <w:rPr>
          <w:b/>
          <w:bCs/>
        </w:rPr>
        <w:t>条</w:t>
      </w:r>
      <w:r w:rsidRPr="00795220">
        <w:br/>
      </w:r>
      <w:r w:rsidR="00914C7E" w:rsidRPr="00795220">
        <w:lastRenderedPageBreak/>
        <w:t xml:space="preserve">1　</w:t>
      </w:r>
      <w:r w:rsidR="006E3934" w:rsidRPr="006E3934">
        <w:t>推進機構は、第７条第2項の提言に基づき、認定の可否を決定する。</w:t>
      </w:r>
    </w:p>
    <w:p w14:paraId="3128C8DD" w14:textId="467DB571" w:rsidR="008916C9" w:rsidRPr="00734C67" w:rsidRDefault="00795220" w:rsidP="008916C9">
      <w:pPr>
        <w:rPr>
          <w:dstrike/>
          <w:color w:val="00B0F0"/>
        </w:rPr>
      </w:pPr>
      <w:r>
        <w:rPr>
          <w:rFonts w:hint="eastAsia"/>
        </w:rPr>
        <w:t>2</w:t>
      </w:r>
      <w:r w:rsidR="008916C9" w:rsidRPr="00795220">
        <w:t xml:space="preserve">　推進機構は、</w:t>
      </w:r>
      <w:r w:rsidR="003A1A49" w:rsidRPr="00795220">
        <w:rPr>
          <w:rFonts w:hint="eastAsia"/>
        </w:rPr>
        <w:t>認定商品の認定を受けた者（以下、「認定者」という。）に対して、</w:t>
      </w:r>
      <w:r w:rsidR="008916C9" w:rsidRPr="00795220">
        <w:t>認定証を交付する。</w:t>
      </w:r>
      <w:r w:rsidR="008916C9" w:rsidRPr="00795220">
        <w:br/>
      </w:r>
    </w:p>
    <w:p w14:paraId="08249331" w14:textId="77777777" w:rsidR="00F96F4B" w:rsidRPr="006C2C57" w:rsidRDefault="00F96F4B" w:rsidP="00F96F4B">
      <w:pPr>
        <w:rPr>
          <w:b/>
          <w:bCs/>
        </w:rPr>
      </w:pPr>
      <w:r w:rsidRPr="006C2C57">
        <w:rPr>
          <w:rFonts w:hint="eastAsia"/>
          <w:b/>
          <w:bCs/>
        </w:rPr>
        <w:t>（認定マーク）</w:t>
      </w:r>
    </w:p>
    <w:p w14:paraId="7E2F7AE4" w14:textId="77777777" w:rsidR="00F96F4B" w:rsidRPr="006C2C57" w:rsidRDefault="00F96F4B" w:rsidP="00F96F4B">
      <w:pPr>
        <w:jc w:val="both"/>
      </w:pPr>
      <w:r w:rsidRPr="006C2C57">
        <w:rPr>
          <w:b/>
          <w:bCs/>
        </w:rPr>
        <w:t>第10条</w:t>
      </w:r>
      <w:r w:rsidRPr="006C2C57">
        <w:br/>
      </w:r>
      <w:r w:rsidRPr="006C2C57">
        <w:rPr>
          <w:rFonts w:hint="eastAsia"/>
        </w:rPr>
        <w:t>1</w:t>
      </w:r>
      <w:r w:rsidRPr="006C2C57">
        <w:t xml:space="preserve">　</w:t>
      </w:r>
      <w:r w:rsidRPr="006C2C57">
        <w:rPr>
          <w:rFonts w:hint="eastAsia"/>
        </w:rPr>
        <w:t>認定者は、認定商品について認定商品であることを明示するマーク（以下、「認定マーク」という。）を使用するものとする。</w:t>
      </w:r>
    </w:p>
    <w:p w14:paraId="7E8A7097" w14:textId="77777777" w:rsidR="00F96F4B" w:rsidRPr="006C2C57" w:rsidRDefault="00F96F4B" w:rsidP="00F96F4B">
      <w:pPr>
        <w:jc w:val="both"/>
      </w:pPr>
      <w:bookmarkStart w:id="0" w:name="_Hlk207248945"/>
      <w:r w:rsidRPr="006C2C57">
        <w:rPr>
          <w:rFonts w:hint="eastAsia"/>
        </w:rPr>
        <w:t>2　認定マークは</w:t>
      </w:r>
      <w:r w:rsidRPr="006C2C57">
        <w:t>、認定商品</w:t>
      </w:r>
      <w:r w:rsidRPr="006C2C57">
        <w:rPr>
          <w:rFonts w:hint="eastAsia"/>
        </w:rPr>
        <w:t>に限って使用することとし、</w:t>
      </w:r>
      <w:r w:rsidRPr="006C2C57">
        <w:t>他の</w:t>
      </w:r>
      <w:r w:rsidRPr="006C2C57">
        <w:rPr>
          <w:rFonts w:hint="eastAsia"/>
        </w:rPr>
        <w:t>商品に誤認を与えるような</w:t>
      </w:r>
      <w:r w:rsidRPr="006C2C57">
        <w:t>使用</w:t>
      </w:r>
      <w:r w:rsidRPr="006C2C57">
        <w:rPr>
          <w:rFonts w:hint="eastAsia"/>
        </w:rPr>
        <w:t>をしてはならない</w:t>
      </w:r>
      <w:r w:rsidRPr="006C2C57">
        <w:t>。</w:t>
      </w:r>
    </w:p>
    <w:bookmarkEnd w:id="0"/>
    <w:p w14:paraId="200E4320" w14:textId="4F815E54" w:rsidR="00F96F4B" w:rsidRPr="006C2C57" w:rsidRDefault="00F96F4B" w:rsidP="00F96F4B">
      <w:pPr>
        <w:jc w:val="both"/>
      </w:pPr>
      <w:r w:rsidRPr="006C2C57">
        <w:rPr>
          <w:rFonts w:hint="eastAsia"/>
        </w:rPr>
        <w:t>3</w:t>
      </w:r>
      <w:r w:rsidRPr="006C2C57">
        <w:t xml:space="preserve">　認定マークは、</w:t>
      </w:r>
      <w:r w:rsidRPr="006C2C57">
        <w:rPr>
          <w:rFonts w:hint="eastAsia"/>
        </w:rPr>
        <w:t>原則として</w:t>
      </w:r>
      <w:r w:rsidRPr="006C2C57">
        <w:t>推進機構が</w:t>
      </w:r>
      <w:r w:rsidRPr="006C2C57">
        <w:rPr>
          <w:rFonts w:hint="eastAsia"/>
        </w:rPr>
        <w:t>配布</w:t>
      </w:r>
      <w:r w:rsidRPr="006C2C57">
        <w:t>する認定</w:t>
      </w:r>
      <w:r w:rsidRPr="006C2C57">
        <w:rPr>
          <w:rFonts w:hint="eastAsia"/>
        </w:rPr>
        <w:t>マーク</w:t>
      </w:r>
      <w:r w:rsidRPr="006C2C57">
        <w:t>シールを用いること</w:t>
      </w:r>
      <w:r w:rsidRPr="006C2C57">
        <w:rPr>
          <w:rFonts w:hint="eastAsia"/>
        </w:rPr>
        <w:t>とする。なお、事前に推進機構の承認を得れば、認定者が認定商品のパッケージ等に認定マークを印刷することも可能とする。</w:t>
      </w:r>
      <w:r w:rsidRPr="006C2C57">
        <w:br/>
      </w:r>
      <w:r w:rsidRPr="006C2C57">
        <w:rPr>
          <w:rFonts w:hint="eastAsia"/>
        </w:rPr>
        <w:t xml:space="preserve">4  </w:t>
      </w:r>
      <w:r w:rsidRPr="006C2C57">
        <w:t>認定</w:t>
      </w:r>
      <w:r w:rsidRPr="006C2C57">
        <w:rPr>
          <w:rFonts w:hint="eastAsia"/>
        </w:rPr>
        <w:t>マーク</w:t>
      </w:r>
      <w:r w:rsidRPr="006C2C57">
        <w:t>シールは、</w:t>
      </w:r>
      <w:r w:rsidR="00C65F97" w:rsidRPr="00C65F97">
        <w:t>１万</w:t>
      </w:r>
      <w:r w:rsidR="00C65F97">
        <w:rPr>
          <w:rFonts w:hint="eastAsia"/>
        </w:rPr>
        <w:t>枚</w:t>
      </w:r>
      <w:r w:rsidRPr="006C2C57">
        <w:t>を</w:t>
      </w:r>
      <w:r w:rsidRPr="006C2C57">
        <w:rPr>
          <w:rFonts w:hint="eastAsia"/>
        </w:rPr>
        <w:t>年間の</w:t>
      </w:r>
      <w:r w:rsidRPr="006C2C57">
        <w:t>上限と</w:t>
      </w:r>
      <w:r w:rsidRPr="006C2C57">
        <w:rPr>
          <w:rFonts w:hint="eastAsia"/>
        </w:rPr>
        <w:t>して</w:t>
      </w:r>
      <w:r w:rsidRPr="006C2C57">
        <w:t>配布する。</w:t>
      </w:r>
      <w:r w:rsidRPr="006C2C57">
        <w:rPr>
          <w:rFonts w:hint="eastAsia"/>
        </w:rPr>
        <w:t>なお、認定者が年間配布枚数の上限を超えて認定マークを使用したい場合には、事前に推進機構の承認を得れば、認定マーク入りのシールを認定者が制作することも可能とする。</w:t>
      </w:r>
    </w:p>
    <w:p w14:paraId="5E31D640" w14:textId="7C5F6F3F" w:rsidR="00F96F4B" w:rsidRPr="006C2C57" w:rsidRDefault="00F96F4B" w:rsidP="00F96F4B">
      <w:pPr>
        <w:jc w:val="both"/>
      </w:pPr>
      <w:r w:rsidRPr="006C2C57">
        <w:rPr>
          <w:rFonts w:hint="eastAsia"/>
        </w:rPr>
        <w:t xml:space="preserve">5　</w:t>
      </w:r>
      <w:r w:rsidRPr="006C2C57">
        <w:t>認定</w:t>
      </w:r>
      <w:r w:rsidRPr="006C2C57">
        <w:rPr>
          <w:rFonts w:hint="eastAsia"/>
        </w:rPr>
        <w:t>マークシールの使用にあたっては</w:t>
      </w:r>
      <w:r w:rsidRPr="006C2C57">
        <w:t>、商品パッケージの表面に</w:t>
      </w:r>
      <w:r w:rsidR="00B36B70">
        <w:rPr>
          <w:rFonts w:hint="eastAsia"/>
        </w:rPr>
        <w:t>１</w:t>
      </w:r>
      <w:r w:rsidRPr="006C2C57">
        <w:t>枚貼付する</w:t>
      </w:r>
      <w:r w:rsidRPr="006C2C57">
        <w:rPr>
          <w:rFonts w:hint="eastAsia"/>
        </w:rPr>
        <w:t>こととする</w:t>
      </w:r>
      <w:r w:rsidRPr="006C2C57">
        <w:t>。</w:t>
      </w:r>
      <w:r w:rsidRPr="006C2C57">
        <w:rPr>
          <w:rFonts w:hint="eastAsia"/>
        </w:rPr>
        <w:t>なお、その他の貼付方法についても事前に推進機構の承認を得れば可能とする。</w:t>
      </w:r>
    </w:p>
    <w:p w14:paraId="779B4F1C" w14:textId="5CF05D26" w:rsidR="00B4710B" w:rsidRPr="006C2C57" w:rsidRDefault="40746C7E" w:rsidP="00F96F4B">
      <w:r w:rsidRPr="006C2C57">
        <w:t>6　配布を受けた認定マークシールは、認定者が責任をもって管理しなければならない。</w:t>
      </w:r>
    </w:p>
    <w:p w14:paraId="7B88374D" w14:textId="77777777" w:rsidR="007112DF" w:rsidRPr="006C2C57" w:rsidRDefault="007112DF" w:rsidP="008916C9">
      <w:pPr>
        <w:rPr>
          <w:b/>
          <w:bCs/>
        </w:rPr>
      </w:pPr>
    </w:p>
    <w:p w14:paraId="62617B50" w14:textId="5253FFC6" w:rsidR="001A605C" w:rsidRPr="00795220" w:rsidRDefault="008916C9" w:rsidP="008916C9">
      <w:pPr>
        <w:rPr>
          <w:b/>
          <w:bCs/>
        </w:rPr>
      </w:pPr>
      <w:r w:rsidRPr="00795220">
        <w:rPr>
          <w:b/>
          <w:bCs/>
        </w:rPr>
        <w:t>（認定期間及び更新）</w:t>
      </w:r>
      <w:r w:rsidRPr="00795220">
        <w:br/>
      </w:r>
      <w:r w:rsidRPr="00795220">
        <w:rPr>
          <w:b/>
          <w:bCs/>
        </w:rPr>
        <w:t>第</w:t>
      </w:r>
      <w:r w:rsidR="00914C7E" w:rsidRPr="00795220">
        <w:rPr>
          <w:rFonts w:hint="eastAsia"/>
          <w:b/>
          <w:bCs/>
        </w:rPr>
        <w:t>１</w:t>
      </w:r>
      <w:r w:rsidR="00B4710B">
        <w:rPr>
          <w:rFonts w:hint="eastAsia"/>
          <w:b/>
          <w:bCs/>
        </w:rPr>
        <w:t>１</w:t>
      </w:r>
      <w:r w:rsidRPr="00795220">
        <w:rPr>
          <w:b/>
          <w:bCs/>
        </w:rPr>
        <w:t>条</w:t>
      </w:r>
    </w:p>
    <w:p w14:paraId="15203EFF" w14:textId="6CB78560" w:rsidR="00A83D34" w:rsidRPr="00795220" w:rsidRDefault="51C49C99" w:rsidP="51C49C99">
      <w:r w:rsidRPr="00795220">
        <w:t>1</w:t>
      </w:r>
      <w:r w:rsidRPr="00795220">
        <w:rPr>
          <w:b/>
          <w:bCs/>
        </w:rPr>
        <w:t xml:space="preserve">　</w:t>
      </w:r>
      <w:r w:rsidRPr="00795220">
        <w:t>認定期間は、認定のあった年度の年度末までとする。ただし、</w:t>
      </w:r>
      <w:r w:rsidR="001C5D6B" w:rsidRPr="00795220">
        <w:rPr>
          <w:rFonts w:hint="eastAsia"/>
        </w:rPr>
        <w:t>認定</w:t>
      </w:r>
      <w:r w:rsidRPr="00795220">
        <w:t>商品</w:t>
      </w:r>
      <w:r w:rsidR="001C5D6B" w:rsidRPr="00795220">
        <w:rPr>
          <w:rFonts w:hint="eastAsia"/>
        </w:rPr>
        <w:t>を継続して販売する場合は</w:t>
      </w:r>
      <w:r w:rsidRPr="00795220">
        <w:t>、さらに</w:t>
      </w:r>
      <w:r w:rsidR="00B36B70">
        <w:rPr>
          <w:rFonts w:hint="eastAsia"/>
        </w:rPr>
        <w:t>１</w:t>
      </w:r>
      <w:r w:rsidRPr="00795220">
        <w:t>年間自動的に更新されるものとし、その後も同様とする。</w:t>
      </w:r>
    </w:p>
    <w:p w14:paraId="04AE8E4C" w14:textId="50CD7EE5" w:rsidR="008916C9" w:rsidRPr="00795220" w:rsidRDefault="001A605C" w:rsidP="008916C9">
      <w:r w:rsidRPr="00795220">
        <w:rPr>
          <w:rFonts w:hint="eastAsia"/>
        </w:rPr>
        <w:t xml:space="preserve">2　</w:t>
      </w:r>
      <w:r w:rsidR="008916C9" w:rsidRPr="00795220">
        <w:t>推進機構は、更新時</w:t>
      </w:r>
      <w:r w:rsidRPr="00795220">
        <w:rPr>
          <w:rFonts w:hint="eastAsia"/>
        </w:rPr>
        <w:t>又は認定期間中において</w:t>
      </w:r>
      <w:r w:rsidR="008916C9" w:rsidRPr="00795220">
        <w:t>、認定商品</w:t>
      </w:r>
      <w:r w:rsidRPr="00795220">
        <w:rPr>
          <w:rFonts w:hint="eastAsia"/>
        </w:rPr>
        <w:t>に関する</w:t>
      </w:r>
      <w:r w:rsidR="008916C9" w:rsidRPr="00795220">
        <w:t>資料提出を</w:t>
      </w:r>
      <w:r w:rsidR="003A1A49" w:rsidRPr="00795220">
        <w:rPr>
          <w:rFonts w:hint="eastAsia"/>
        </w:rPr>
        <w:t>認定者に</w:t>
      </w:r>
      <w:r w:rsidR="008916C9" w:rsidRPr="00795220">
        <w:t>求めることができる。</w:t>
      </w:r>
    </w:p>
    <w:p w14:paraId="25BCA866" w14:textId="77777777" w:rsidR="00795220" w:rsidRDefault="00795220" w:rsidP="008916C9">
      <w:pPr>
        <w:rPr>
          <w:b/>
          <w:bCs/>
        </w:rPr>
      </w:pPr>
    </w:p>
    <w:p w14:paraId="17FCC036" w14:textId="511DDEEE" w:rsidR="00463E46" w:rsidRPr="00795220" w:rsidRDefault="008916C9" w:rsidP="008916C9">
      <w:r w:rsidRPr="00795220">
        <w:rPr>
          <w:b/>
          <w:bCs/>
        </w:rPr>
        <w:t>（実績報告）</w:t>
      </w:r>
      <w:r w:rsidRPr="00795220">
        <w:br/>
      </w:r>
      <w:r w:rsidRPr="00795220">
        <w:rPr>
          <w:b/>
          <w:bCs/>
        </w:rPr>
        <w:t>第１</w:t>
      </w:r>
      <w:r w:rsidR="00B4710B">
        <w:rPr>
          <w:rFonts w:hint="eastAsia"/>
          <w:b/>
          <w:bCs/>
        </w:rPr>
        <w:t>２</w:t>
      </w:r>
      <w:r w:rsidRPr="00795220">
        <w:rPr>
          <w:b/>
          <w:bCs/>
        </w:rPr>
        <w:t>条</w:t>
      </w:r>
      <w:r w:rsidRPr="00795220">
        <w:br/>
        <w:t>1　認定者は、</w:t>
      </w:r>
      <w:r w:rsidR="00CE17D5" w:rsidRPr="00795220">
        <w:rPr>
          <w:rFonts w:hint="eastAsia"/>
        </w:rPr>
        <w:t>認定商品にかかる年度ごとの</w:t>
      </w:r>
      <w:r w:rsidRPr="00795220">
        <w:t>販売実績</w:t>
      </w:r>
      <w:r w:rsidR="00CE17D5" w:rsidRPr="00795220">
        <w:rPr>
          <w:rFonts w:hint="eastAsia"/>
        </w:rPr>
        <w:t>について</w:t>
      </w:r>
      <w:r w:rsidRPr="00795220">
        <w:t>、</w:t>
      </w:r>
      <w:r w:rsidR="001B1287" w:rsidRPr="00795220">
        <w:rPr>
          <w:rFonts w:hint="eastAsia"/>
        </w:rPr>
        <w:t>実績報告書（様式第２号）</w:t>
      </w:r>
      <w:r w:rsidR="00CE17D5" w:rsidRPr="00795220">
        <w:rPr>
          <w:rFonts w:hint="eastAsia"/>
        </w:rPr>
        <w:t>により</w:t>
      </w:r>
      <w:r w:rsidR="00B36B70">
        <w:rPr>
          <w:rFonts w:hint="eastAsia"/>
        </w:rPr>
        <w:t>５</w:t>
      </w:r>
      <w:r w:rsidR="00CE17D5" w:rsidRPr="00795220">
        <w:t>月末日までに</w:t>
      </w:r>
      <w:r w:rsidRPr="00795220">
        <w:t>推進機構に報告</w:t>
      </w:r>
      <w:r w:rsidR="009D33F0" w:rsidRPr="00795220">
        <w:rPr>
          <w:rFonts w:hint="eastAsia"/>
        </w:rPr>
        <w:t>しなければならない</w:t>
      </w:r>
      <w:r w:rsidRPr="00795220">
        <w:t>。</w:t>
      </w:r>
    </w:p>
    <w:p w14:paraId="37959C14" w14:textId="76D8A8E0" w:rsidR="008916C9" w:rsidRPr="00795220" w:rsidRDefault="00463E46" w:rsidP="008916C9">
      <w:r w:rsidRPr="00795220">
        <w:rPr>
          <w:rFonts w:hint="eastAsia"/>
        </w:rPr>
        <w:t>2　認定者は、前項の報告が期限日までに行いにくい状況</w:t>
      </w:r>
      <w:r w:rsidR="009D33F0" w:rsidRPr="00795220">
        <w:rPr>
          <w:rFonts w:hint="eastAsia"/>
        </w:rPr>
        <w:t>が</w:t>
      </w:r>
      <w:r w:rsidRPr="00795220">
        <w:rPr>
          <w:rFonts w:hint="eastAsia"/>
        </w:rPr>
        <w:t>ある</w:t>
      </w:r>
      <w:r w:rsidR="008916C9" w:rsidRPr="00795220">
        <w:t>場合</w:t>
      </w:r>
      <w:r w:rsidR="00D608F2" w:rsidRPr="00795220">
        <w:rPr>
          <w:rFonts w:hint="eastAsia"/>
        </w:rPr>
        <w:t>に</w:t>
      </w:r>
      <w:r w:rsidR="008916C9" w:rsidRPr="00795220">
        <w:t>は、</w:t>
      </w:r>
      <w:r w:rsidRPr="00795220">
        <w:rPr>
          <w:rFonts w:hint="eastAsia"/>
        </w:rPr>
        <w:t>事前に</w:t>
      </w:r>
      <w:r w:rsidR="008916C9" w:rsidRPr="00795220">
        <w:t>推進機構</w:t>
      </w:r>
      <w:r w:rsidRPr="00795220">
        <w:rPr>
          <w:rFonts w:hint="eastAsia"/>
        </w:rPr>
        <w:t>に連絡し</w:t>
      </w:r>
      <w:r w:rsidR="009D33F0" w:rsidRPr="00795220">
        <w:rPr>
          <w:rFonts w:hint="eastAsia"/>
        </w:rPr>
        <w:t>、推進機構の指示に従うものとする</w:t>
      </w:r>
      <w:r w:rsidR="008916C9" w:rsidRPr="00795220">
        <w:t>。</w:t>
      </w:r>
    </w:p>
    <w:p w14:paraId="5EF24F06" w14:textId="77777777" w:rsidR="00795220" w:rsidRDefault="00795220" w:rsidP="008916C9">
      <w:pPr>
        <w:rPr>
          <w:b/>
          <w:bCs/>
        </w:rPr>
      </w:pPr>
    </w:p>
    <w:p w14:paraId="01917406" w14:textId="371F59FF" w:rsidR="008916C9" w:rsidRPr="00795220" w:rsidRDefault="008916C9" w:rsidP="008916C9">
      <w:r w:rsidRPr="00795220">
        <w:rPr>
          <w:b/>
          <w:bCs/>
        </w:rPr>
        <w:t>（変更届および再審査）</w:t>
      </w:r>
      <w:r w:rsidRPr="00795220">
        <w:br/>
      </w:r>
      <w:r w:rsidRPr="00795220">
        <w:rPr>
          <w:b/>
          <w:bCs/>
        </w:rPr>
        <w:t>第１</w:t>
      </w:r>
      <w:r w:rsidR="00B4710B">
        <w:rPr>
          <w:rFonts w:hint="eastAsia"/>
          <w:b/>
          <w:bCs/>
        </w:rPr>
        <w:t>３</w:t>
      </w:r>
      <w:r w:rsidRPr="00795220">
        <w:rPr>
          <w:b/>
          <w:bCs/>
        </w:rPr>
        <w:t>条</w:t>
      </w:r>
      <w:r w:rsidRPr="00795220">
        <w:br/>
        <w:t>1　認定者は、認定商品に</w:t>
      </w:r>
      <w:r w:rsidR="00880038" w:rsidRPr="00795220">
        <w:rPr>
          <w:rFonts w:hint="eastAsia"/>
        </w:rPr>
        <w:t>ついて</w:t>
      </w:r>
      <w:r w:rsidRPr="00795220">
        <w:t>次の各号の変更</w:t>
      </w:r>
      <w:r w:rsidR="00F33470" w:rsidRPr="00795220">
        <w:rPr>
          <w:rFonts w:hint="eastAsia"/>
        </w:rPr>
        <w:t>等</w:t>
      </w:r>
      <w:r w:rsidRPr="00795220">
        <w:t>が生じた場合</w:t>
      </w:r>
      <w:r w:rsidR="00880038" w:rsidRPr="00795220">
        <w:rPr>
          <w:rFonts w:hint="eastAsia"/>
        </w:rPr>
        <w:t>は</w:t>
      </w:r>
      <w:r w:rsidRPr="00795220">
        <w:t>、変更後30日以内に変</w:t>
      </w:r>
      <w:r w:rsidRPr="00795220">
        <w:lastRenderedPageBreak/>
        <w:t>更届（様式第</w:t>
      </w:r>
      <w:r w:rsidR="00B36B70">
        <w:rPr>
          <w:rFonts w:hint="eastAsia"/>
        </w:rPr>
        <w:t>３</w:t>
      </w:r>
      <w:r w:rsidRPr="00795220">
        <w:t>号）を提出しなければならない。</w:t>
      </w:r>
      <w:r w:rsidRPr="00795220">
        <w:br/>
        <w:t>(1)　隠岐産原材料の</w:t>
      </w:r>
      <w:r w:rsidR="00F33470" w:rsidRPr="00795220">
        <w:rPr>
          <w:rFonts w:hint="eastAsia"/>
        </w:rPr>
        <w:t>種類</w:t>
      </w:r>
      <w:r w:rsidRPr="00795220">
        <w:t>変更</w:t>
      </w:r>
      <w:r w:rsidRPr="00795220">
        <w:br/>
        <w:t>(2)　商品バリエーションの追加</w:t>
      </w:r>
      <w:r w:rsidRPr="00795220">
        <w:br/>
        <w:t>(3)　パッケージ又はデザインの変更</w:t>
      </w:r>
      <w:r w:rsidRPr="00795220">
        <w:br/>
        <w:t>(4)　製造者又は販売者に関する情報の変更</w:t>
      </w:r>
      <w:r w:rsidRPr="00795220">
        <w:br/>
        <w:t>(5)　認定者の変更（事業承継、</w:t>
      </w:r>
      <w:r w:rsidR="00880038" w:rsidRPr="00795220">
        <w:rPr>
          <w:rFonts w:hint="eastAsia"/>
        </w:rPr>
        <w:t>事業</w:t>
      </w:r>
      <w:r w:rsidRPr="00795220">
        <w:t>譲渡</w:t>
      </w:r>
      <w:r w:rsidR="00880038" w:rsidRPr="00795220">
        <w:rPr>
          <w:rFonts w:hint="eastAsia"/>
        </w:rPr>
        <w:t>等</w:t>
      </w:r>
      <w:r w:rsidRPr="00795220">
        <w:t>）</w:t>
      </w:r>
    </w:p>
    <w:p w14:paraId="441CCBF8" w14:textId="31E1313C" w:rsidR="008916C9" w:rsidRPr="00795220" w:rsidRDefault="008916C9" w:rsidP="008916C9">
      <w:r w:rsidRPr="00795220">
        <w:t>2　推進機構は、</w:t>
      </w:r>
      <w:r w:rsidR="00880038" w:rsidRPr="00795220">
        <w:rPr>
          <w:rFonts w:hint="eastAsia"/>
        </w:rPr>
        <w:t>前項</w:t>
      </w:r>
      <w:r w:rsidR="00693524" w:rsidRPr="00795220">
        <w:rPr>
          <w:rFonts w:hint="eastAsia"/>
        </w:rPr>
        <w:t>による</w:t>
      </w:r>
      <w:r w:rsidR="00880038" w:rsidRPr="00795220">
        <w:rPr>
          <w:rFonts w:hint="eastAsia"/>
        </w:rPr>
        <w:t>変更届</w:t>
      </w:r>
      <w:r w:rsidR="00EB0EA9" w:rsidRPr="00795220">
        <w:rPr>
          <w:rFonts w:hint="eastAsia"/>
        </w:rPr>
        <w:t>をもとに</w:t>
      </w:r>
      <w:r w:rsidR="00880038" w:rsidRPr="00795220">
        <w:rPr>
          <w:rFonts w:hint="eastAsia"/>
        </w:rPr>
        <w:t>、第5条</w:t>
      </w:r>
      <w:r w:rsidR="00914C7E" w:rsidRPr="00795220">
        <w:rPr>
          <w:rFonts w:hint="eastAsia"/>
        </w:rPr>
        <w:t>及び第8条を満たしている</w:t>
      </w:r>
      <w:r w:rsidR="00880038" w:rsidRPr="00795220">
        <w:rPr>
          <w:rFonts w:hint="eastAsia"/>
        </w:rPr>
        <w:t>か</w:t>
      </w:r>
      <w:r w:rsidR="00795220">
        <w:rPr>
          <w:rFonts w:hint="eastAsia"/>
        </w:rPr>
        <w:t>について</w:t>
      </w:r>
      <w:r w:rsidR="00EB53DF" w:rsidRPr="00795220">
        <w:rPr>
          <w:rFonts w:hint="eastAsia"/>
        </w:rPr>
        <w:t>審査を行い</w:t>
      </w:r>
      <w:r w:rsidR="00EB0EA9" w:rsidRPr="00795220">
        <w:rPr>
          <w:rFonts w:hint="eastAsia"/>
        </w:rPr>
        <w:t>、変更を認めるかどうかを決定</w:t>
      </w:r>
      <w:r w:rsidR="00880038" w:rsidRPr="00795220">
        <w:rPr>
          <w:rFonts w:hint="eastAsia"/>
        </w:rPr>
        <w:t>する</w:t>
      </w:r>
      <w:r w:rsidR="00EB0EA9" w:rsidRPr="00795220">
        <w:rPr>
          <w:rFonts w:hint="eastAsia"/>
        </w:rPr>
        <w:t>。</w:t>
      </w:r>
    </w:p>
    <w:p w14:paraId="280F4901" w14:textId="77777777" w:rsidR="00795220" w:rsidRDefault="00795220" w:rsidP="008916C9">
      <w:pPr>
        <w:rPr>
          <w:b/>
          <w:bCs/>
        </w:rPr>
      </w:pPr>
    </w:p>
    <w:p w14:paraId="1FC9AF01" w14:textId="7F0269AC" w:rsidR="008916C9" w:rsidRPr="00795220" w:rsidRDefault="008916C9" w:rsidP="008916C9">
      <w:r w:rsidRPr="00795220">
        <w:rPr>
          <w:b/>
          <w:bCs/>
        </w:rPr>
        <w:t>（認定の取消し）</w:t>
      </w:r>
      <w:r w:rsidRPr="00795220">
        <w:br/>
      </w:r>
      <w:r w:rsidRPr="00795220">
        <w:rPr>
          <w:b/>
          <w:bCs/>
        </w:rPr>
        <w:t>第１</w:t>
      </w:r>
      <w:r w:rsidR="00B4710B">
        <w:rPr>
          <w:rFonts w:hint="eastAsia"/>
          <w:b/>
          <w:bCs/>
        </w:rPr>
        <w:t>４</w:t>
      </w:r>
      <w:r w:rsidRPr="00795220">
        <w:rPr>
          <w:b/>
          <w:bCs/>
        </w:rPr>
        <w:t>条</w:t>
      </w:r>
      <w:r w:rsidRPr="00795220">
        <w:br/>
        <w:t>1　次の各号のいずれかに該当するときは、推進機構は認定を取消す</w:t>
      </w:r>
      <w:r w:rsidR="005238AA" w:rsidRPr="00795220">
        <w:rPr>
          <w:rFonts w:hint="eastAsia"/>
        </w:rPr>
        <w:t>ものとする</w:t>
      </w:r>
      <w:r w:rsidRPr="00795220">
        <w:t>。</w:t>
      </w:r>
      <w:r w:rsidRPr="00795220">
        <w:br/>
        <w:t>(1)　商品が</w:t>
      </w:r>
      <w:r w:rsidR="00914C7E" w:rsidRPr="00795220">
        <w:rPr>
          <w:rFonts w:hint="eastAsia"/>
        </w:rPr>
        <w:t>第5条及び第8条</w:t>
      </w:r>
      <w:r w:rsidRPr="00795220">
        <w:t>を満たさなくなったとき</w:t>
      </w:r>
      <w:r w:rsidRPr="00795220">
        <w:br/>
        <w:t>(2)　法令違反が判明したとき</w:t>
      </w:r>
      <w:r w:rsidRPr="00795220">
        <w:br/>
        <w:t>(3)　品質又は表示に重大な問題があるとき</w:t>
      </w:r>
      <w:r w:rsidRPr="00795220">
        <w:br/>
        <w:t>(4)　商品提供の継続が困難と推進機構が判断したとき</w:t>
      </w:r>
      <w:r w:rsidRPr="00795220">
        <w:br/>
        <w:t>(5)　認定マークの不正使用が判明したとき</w:t>
      </w:r>
    </w:p>
    <w:p w14:paraId="174B8A5D" w14:textId="117774AD" w:rsidR="008916C9" w:rsidRPr="00795220" w:rsidRDefault="008916C9" w:rsidP="008916C9">
      <w:r w:rsidRPr="00795220">
        <w:t xml:space="preserve">2　</w:t>
      </w:r>
      <w:r w:rsidR="005238AA" w:rsidRPr="00795220">
        <w:rPr>
          <w:rFonts w:hint="eastAsia"/>
        </w:rPr>
        <w:t>認定の取消があった場合には、認定者は直ちに</w:t>
      </w:r>
      <w:r w:rsidRPr="00795220">
        <w:t>認定証</w:t>
      </w:r>
      <w:r w:rsidR="005238AA" w:rsidRPr="00795220">
        <w:rPr>
          <w:rFonts w:hint="eastAsia"/>
        </w:rPr>
        <w:t>を</w:t>
      </w:r>
      <w:r w:rsidRPr="00795220">
        <w:t>返却</w:t>
      </w:r>
      <w:r w:rsidR="005238AA" w:rsidRPr="00795220">
        <w:rPr>
          <w:rFonts w:hint="eastAsia"/>
        </w:rPr>
        <w:t>し、</w:t>
      </w:r>
      <w:r w:rsidRPr="00795220">
        <w:t>認定マークの使用</w:t>
      </w:r>
      <w:r w:rsidR="005238AA" w:rsidRPr="00795220">
        <w:rPr>
          <w:rFonts w:hint="eastAsia"/>
        </w:rPr>
        <w:t>を</w:t>
      </w:r>
      <w:r w:rsidRPr="00795220">
        <w:t>中止</w:t>
      </w:r>
      <w:r w:rsidR="005238AA" w:rsidRPr="00795220">
        <w:rPr>
          <w:rFonts w:hint="eastAsia"/>
        </w:rPr>
        <w:t>しなければならない</w:t>
      </w:r>
      <w:r w:rsidRPr="00795220">
        <w:t>。</w:t>
      </w:r>
      <w:r w:rsidRPr="00795220">
        <w:br/>
        <w:t>3　認定者は、</w:t>
      </w:r>
      <w:r w:rsidR="005238AA" w:rsidRPr="00795220">
        <w:rPr>
          <w:rFonts w:hint="eastAsia"/>
        </w:rPr>
        <w:t>認定の取消について異議がある場合には、</w:t>
      </w:r>
      <w:r w:rsidRPr="00795220">
        <w:t>取消決定</w:t>
      </w:r>
      <w:r w:rsidR="005238AA" w:rsidRPr="00795220">
        <w:rPr>
          <w:rFonts w:hint="eastAsia"/>
        </w:rPr>
        <w:t>の</w:t>
      </w:r>
      <w:r w:rsidRPr="00795220">
        <w:t>通知を受けた日から30日以内に書面</w:t>
      </w:r>
      <w:r w:rsidR="005238AA" w:rsidRPr="00795220">
        <w:rPr>
          <w:rFonts w:hint="eastAsia"/>
        </w:rPr>
        <w:t>により</w:t>
      </w:r>
      <w:r w:rsidRPr="00795220">
        <w:t>異議申立てを行うことができる。異議申立てがあった場合、推進機構は</w:t>
      </w:r>
      <w:r w:rsidR="00DC15B7" w:rsidRPr="00795220">
        <w:rPr>
          <w:rFonts w:hint="eastAsia"/>
        </w:rPr>
        <w:t>改めて</w:t>
      </w:r>
      <w:r w:rsidRPr="00795220">
        <w:t>審査</w:t>
      </w:r>
      <w:r w:rsidR="00DC15B7" w:rsidRPr="00795220">
        <w:rPr>
          <w:rFonts w:hint="eastAsia"/>
        </w:rPr>
        <w:t>を行</w:t>
      </w:r>
      <w:r w:rsidR="00795220">
        <w:rPr>
          <w:rFonts w:hint="eastAsia"/>
        </w:rPr>
        <w:t>う。</w:t>
      </w:r>
    </w:p>
    <w:p w14:paraId="4807D2D3" w14:textId="2EC3BC02" w:rsidR="008916C9" w:rsidRPr="00795220" w:rsidRDefault="008916C9" w:rsidP="008916C9"/>
    <w:p w14:paraId="6F2FB59A" w14:textId="77777777" w:rsidR="008916C9" w:rsidRPr="00795220" w:rsidRDefault="008916C9" w:rsidP="008916C9">
      <w:pPr>
        <w:rPr>
          <w:b/>
          <w:bCs/>
        </w:rPr>
      </w:pPr>
      <w:r w:rsidRPr="00795220">
        <w:rPr>
          <w:b/>
          <w:bCs/>
        </w:rPr>
        <w:t>第４章　認定者の責務等</w:t>
      </w:r>
    </w:p>
    <w:p w14:paraId="5DE00F2D" w14:textId="77777777" w:rsidR="00795220" w:rsidRDefault="00795220" w:rsidP="008916C9">
      <w:pPr>
        <w:rPr>
          <w:b/>
          <w:bCs/>
        </w:rPr>
      </w:pPr>
    </w:p>
    <w:p w14:paraId="1456C3B1" w14:textId="11CE07E5" w:rsidR="008916C9" w:rsidRPr="00795220" w:rsidRDefault="008916C9" w:rsidP="008916C9">
      <w:r w:rsidRPr="00795220">
        <w:rPr>
          <w:b/>
          <w:bCs/>
        </w:rPr>
        <w:t>（認定者の責務）</w:t>
      </w:r>
      <w:r w:rsidRPr="00795220">
        <w:br/>
      </w:r>
      <w:r w:rsidRPr="00795220">
        <w:rPr>
          <w:b/>
          <w:bCs/>
        </w:rPr>
        <w:t>第１</w:t>
      </w:r>
      <w:r w:rsidR="00B4710B">
        <w:rPr>
          <w:rFonts w:hint="eastAsia"/>
          <w:b/>
          <w:bCs/>
        </w:rPr>
        <w:t>５</w:t>
      </w:r>
      <w:r w:rsidRPr="00795220">
        <w:rPr>
          <w:b/>
          <w:bCs/>
        </w:rPr>
        <w:t>条</w:t>
      </w:r>
      <w:r w:rsidRPr="00795220">
        <w:br/>
        <w:t>1　認定者は、認定商品の品質・安全性を維持し、関連法令を遵守して販売を行う責任を負う。</w:t>
      </w:r>
      <w:r w:rsidRPr="00795220">
        <w:br/>
        <w:t>2　重大な品質事故又は重大な苦情が発生した場合、すみやかに推進機構に報告しなければならない。</w:t>
      </w:r>
    </w:p>
    <w:p w14:paraId="0BD8A73C" w14:textId="77777777" w:rsidR="00795220" w:rsidRDefault="00795220" w:rsidP="008916C9">
      <w:pPr>
        <w:rPr>
          <w:b/>
          <w:bCs/>
        </w:rPr>
      </w:pPr>
    </w:p>
    <w:p w14:paraId="5F9E22C2" w14:textId="43FB0DB7" w:rsidR="008916C9" w:rsidRPr="00795220" w:rsidRDefault="008916C9" w:rsidP="008916C9">
      <w:r w:rsidRPr="00795220">
        <w:rPr>
          <w:b/>
          <w:bCs/>
        </w:rPr>
        <w:t>（事故責任）</w:t>
      </w:r>
      <w:r w:rsidRPr="00795220">
        <w:br/>
      </w:r>
      <w:r w:rsidRPr="00795220">
        <w:rPr>
          <w:b/>
          <w:bCs/>
        </w:rPr>
        <w:t>第１</w:t>
      </w:r>
      <w:r w:rsidR="00B4710B">
        <w:rPr>
          <w:rFonts w:hint="eastAsia"/>
          <w:b/>
          <w:bCs/>
        </w:rPr>
        <w:t>６</w:t>
      </w:r>
      <w:r w:rsidRPr="00795220">
        <w:rPr>
          <w:b/>
          <w:bCs/>
        </w:rPr>
        <w:t>条</w:t>
      </w:r>
      <w:r w:rsidRPr="00795220">
        <w:br/>
        <w:t>1　前条に規定する事故等により損害が発生した場合、その責任はすべて認定者が負うものとする。</w:t>
      </w:r>
      <w:r w:rsidRPr="00795220">
        <w:br/>
        <w:t>2　推進機構は、認定商品の品質又は事故に関する損害賠償について、法令に別段の定め</w:t>
      </w:r>
      <w:r w:rsidRPr="00795220">
        <w:lastRenderedPageBreak/>
        <w:t>がある場合を除き、一切責任を負わない。</w:t>
      </w:r>
    </w:p>
    <w:p w14:paraId="50A854ED" w14:textId="11945336" w:rsidR="008916C9" w:rsidRPr="00795220" w:rsidRDefault="008916C9" w:rsidP="008916C9"/>
    <w:p w14:paraId="64CEE9E1" w14:textId="77777777" w:rsidR="008916C9" w:rsidRPr="00795220" w:rsidRDefault="008916C9" w:rsidP="008916C9">
      <w:pPr>
        <w:rPr>
          <w:b/>
          <w:bCs/>
        </w:rPr>
      </w:pPr>
      <w:r w:rsidRPr="00795220">
        <w:rPr>
          <w:b/>
          <w:bCs/>
        </w:rPr>
        <w:t>第５章　その他</w:t>
      </w:r>
    </w:p>
    <w:p w14:paraId="4262A111" w14:textId="77777777" w:rsidR="00795220" w:rsidRDefault="00795220" w:rsidP="008916C9">
      <w:pPr>
        <w:rPr>
          <w:b/>
          <w:bCs/>
        </w:rPr>
      </w:pPr>
    </w:p>
    <w:p w14:paraId="70EF3826" w14:textId="45D645B6" w:rsidR="008916C9" w:rsidRPr="00795220" w:rsidRDefault="008916C9" w:rsidP="008916C9">
      <w:r w:rsidRPr="00795220">
        <w:rPr>
          <w:b/>
          <w:bCs/>
        </w:rPr>
        <w:t>（情報提供・公表）</w:t>
      </w:r>
      <w:r w:rsidRPr="00795220">
        <w:br/>
      </w:r>
      <w:r w:rsidRPr="00795220">
        <w:rPr>
          <w:b/>
          <w:bCs/>
        </w:rPr>
        <w:t>第１</w:t>
      </w:r>
      <w:r w:rsidR="00B4710B">
        <w:rPr>
          <w:rFonts w:hint="eastAsia"/>
          <w:b/>
          <w:bCs/>
        </w:rPr>
        <w:t>７</w:t>
      </w:r>
      <w:r w:rsidRPr="00795220">
        <w:rPr>
          <w:b/>
          <w:bCs/>
        </w:rPr>
        <w:t>条</w:t>
      </w:r>
      <w:r w:rsidRPr="00795220">
        <w:t xml:space="preserve">　推進機構は、</w:t>
      </w:r>
      <w:r w:rsidR="005B3271" w:rsidRPr="00795220">
        <w:rPr>
          <w:rFonts w:hint="eastAsia"/>
        </w:rPr>
        <w:t>第2条の目的を達成するため認定商品、</w:t>
      </w:r>
      <w:r w:rsidRPr="00795220">
        <w:t>認定者情報等を、公式ウェブサイト等で公表する。なお、認定者情報の公開にあたっては、公開の必要性、情報の性質及び範囲を考慮し、必要な場合には当該認定者の同意を得るものとする。</w:t>
      </w:r>
    </w:p>
    <w:p w14:paraId="45245ADB" w14:textId="3C61050C" w:rsidR="008916C9" w:rsidRPr="00795220" w:rsidRDefault="008916C9" w:rsidP="008916C9"/>
    <w:p w14:paraId="1EBE609F" w14:textId="315D958C" w:rsidR="008916C9" w:rsidRPr="00795220" w:rsidRDefault="008916C9" w:rsidP="008916C9">
      <w:r w:rsidRPr="00795220">
        <w:rPr>
          <w:b/>
          <w:bCs/>
        </w:rPr>
        <w:t>（施行期日）</w:t>
      </w:r>
      <w:r w:rsidRPr="00795220">
        <w:t xml:space="preserve">　本要項は令和7年9月</w:t>
      </w:r>
      <w:r w:rsidR="00B36B70">
        <w:rPr>
          <w:rFonts w:hint="eastAsia"/>
        </w:rPr>
        <w:t>１</w:t>
      </w:r>
      <w:r w:rsidRPr="00795220">
        <w:t>日から施行する。</w:t>
      </w:r>
    </w:p>
    <w:p w14:paraId="372DF942" w14:textId="0B783BD7" w:rsidR="008916C9" w:rsidRDefault="008916C9" w:rsidP="008916C9">
      <w:r w:rsidRPr="00795220">
        <w:rPr>
          <w:b/>
          <w:bCs/>
        </w:rPr>
        <w:t>（経過措置）</w:t>
      </w:r>
      <w:r w:rsidRPr="00795220">
        <w:t xml:space="preserve">　本要項施行前に認定された商品については、その認定期間満了までは旧要項を適用する。ただし、認定者の申請により本要項に基づく更新を行うことができる。</w:t>
      </w:r>
    </w:p>
    <w:p w14:paraId="6F26797B" w14:textId="77777777" w:rsidR="00795220" w:rsidRPr="00795220" w:rsidRDefault="00795220" w:rsidP="008916C9"/>
    <w:p w14:paraId="79C0374F" w14:textId="77777777" w:rsidR="008916C9" w:rsidRPr="00795220" w:rsidRDefault="008916C9" w:rsidP="008916C9">
      <w:r w:rsidRPr="00795220">
        <w:rPr>
          <w:b/>
          <w:bCs/>
        </w:rPr>
        <w:t>別紙（見出し）</w:t>
      </w:r>
    </w:p>
    <w:p w14:paraId="5E16C5D6" w14:textId="77777777" w:rsidR="008916C9" w:rsidRPr="00795220" w:rsidRDefault="008916C9" w:rsidP="008916C9">
      <w:pPr>
        <w:numPr>
          <w:ilvl w:val="0"/>
          <w:numId w:val="7"/>
        </w:numPr>
      </w:pPr>
      <w:r w:rsidRPr="00795220">
        <w:t>様式第1号　認定申請書</w:t>
      </w:r>
    </w:p>
    <w:p w14:paraId="64FF0EC9" w14:textId="3F16749C" w:rsidR="001B1287" w:rsidRPr="00795220" w:rsidRDefault="001B1287" w:rsidP="00C21C8F">
      <w:pPr>
        <w:numPr>
          <w:ilvl w:val="0"/>
          <w:numId w:val="7"/>
        </w:numPr>
      </w:pPr>
      <w:r w:rsidRPr="00795220">
        <w:rPr>
          <w:rFonts w:hint="eastAsia"/>
        </w:rPr>
        <w:t>様式第</w:t>
      </w:r>
      <w:r w:rsidR="005E63A0">
        <w:rPr>
          <w:rFonts w:hint="eastAsia"/>
        </w:rPr>
        <w:t>2</w:t>
      </w:r>
      <w:r w:rsidRPr="00795220">
        <w:rPr>
          <w:rFonts w:hint="eastAsia"/>
        </w:rPr>
        <w:t>号　実績報告書</w:t>
      </w:r>
    </w:p>
    <w:p w14:paraId="52CD0D97" w14:textId="7D61B955" w:rsidR="008916C9" w:rsidRPr="00795220" w:rsidRDefault="008916C9" w:rsidP="008916C9">
      <w:pPr>
        <w:numPr>
          <w:ilvl w:val="0"/>
          <w:numId w:val="7"/>
        </w:numPr>
      </w:pPr>
      <w:r w:rsidRPr="00795220">
        <w:t>様式第</w:t>
      </w:r>
      <w:r w:rsidR="005E63A0">
        <w:rPr>
          <w:rFonts w:hint="eastAsia"/>
        </w:rPr>
        <w:t>3</w:t>
      </w:r>
      <w:r w:rsidRPr="00795220">
        <w:t>号　認定商品変更届</w:t>
      </w:r>
    </w:p>
    <w:p w14:paraId="4AF4CE12" w14:textId="78DFDF51" w:rsidR="000D40A2" w:rsidRDefault="008916C9" w:rsidP="00C90033">
      <w:pPr>
        <w:numPr>
          <w:ilvl w:val="0"/>
          <w:numId w:val="7"/>
        </w:numPr>
      </w:pPr>
      <w:r w:rsidRPr="00795220">
        <w:t>隠岐らしさの表現ガイドライン</w:t>
      </w:r>
    </w:p>
    <w:p w14:paraId="568A9AE7" w14:textId="77777777" w:rsidR="00795220" w:rsidRPr="00795220" w:rsidRDefault="00795220" w:rsidP="00795220">
      <w:pPr>
        <w:ind w:left="720"/>
      </w:pPr>
    </w:p>
    <w:sectPr w:rsidR="00795220" w:rsidRPr="00795220" w:rsidSect="00D84DC0">
      <w:headerReference w:type="default" r:id="rId11"/>
      <w:footerReference w:type="default" r:id="rId12"/>
      <w:pgSz w:w="11906" w:h="16838" w:code="9"/>
      <w:pgMar w:top="1985" w:right="1701" w:bottom="1701" w:left="170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A52235" w14:textId="77777777" w:rsidR="00144E7E" w:rsidRDefault="00144E7E" w:rsidP="00AD581C">
      <w:r>
        <w:separator/>
      </w:r>
    </w:p>
  </w:endnote>
  <w:endnote w:type="continuationSeparator" w:id="0">
    <w:p w14:paraId="009BE5BE" w14:textId="77777777" w:rsidR="00144E7E" w:rsidRDefault="00144E7E" w:rsidP="00AD58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3865448"/>
      <w:docPartObj>
        <w:docPartGallery w:val="Page Numbers (Bottom of Page)"/>
        <w:docPartUnique/>
      </w:docPartObj>
    </w:sdtPr>
    <w:sdtContent>
      <w:p w14:paraId="31EE1CF4" w14:textId="264D2522" w:rsidR="0008663E" w:rsidRDefault="0008663E">
        <w:pPr>
          <w:pStyle w:val="ac"/>
          <w:jc w:val="center"/>
        </w:pPr>
        <w:r>
          <w:fldChar w:fldCharType="begin"/>
        </w:r>
        <w:r>
          <w:instrText>PAGE   \* MERGEFORMAT</w:instrText>
        </w:r>
        <w:r>
          <w:fldChar w:fldCharType="separate"/>
        </w:r>
        <w:r>
          <w:rPr>
            <w:lang w:val="ja-JP"/>
          </w:rPr>
          <w:t>2</w:t>
        </w:r>
        <w:r>
          <w:fldChar w:fldCharType="end"/>
        </w:r>
      </w:p>
    </w:sdtContent>
  </w:sdt>
  <w:p w14:paraId="03CF0276" w14:textId="77777777" w:rsidR="0008663E" w:rsidRDefault="0008663E">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124DA2" w14:textId="77777777" w:rsidR="00144E7E" w:rsidRDefault="00144E7E" w:rsidP="00AD581C">
      <w:r>
        <w:separator/>
      </w:r>
    </w:p>
  </w:footnote>
  <w:footnote w:type="continuationSeparator" w:id="0">
    <w:p w14:paraId="190D62D1" w14:textId="77777777" w:rsidR="00144E7E" w:rsidRDefault="00144E7E" w:rsidP="00AD58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23E85" w14:textId="77777777" w:rsidR="0008663E" w:rsidRDefault="0008663E">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3013E"/>
    <w:multiLevelType w:val="multilevel"/>
    <w:tmpl w:val="899C9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AF2099"/>
    <w:multiLevelType w:val="multilevel"/>
    <w:tmpl w:val="6D4A37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2B1125"/>
    <w:multiLevelType w:val="multilevel"/>
    <w:tmpl w:val="F31E5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EC30B84"/>
    <w:multiLevelType w:val="multilevel"/>
    <w:tmpl w:val="12384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FD91F2E"/>
    <w:multiLevelType w:val="multilevel"/>
    <w:tmpl w:val="A0F42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C192F09"/>
    <w:multiLevelType w:val="multilevel"/>
    <w:tmpl w:val="4CB67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D0A3A1E"/>
    <w:multiLevelType w:val="multilevel"/>
    <w:tmpl w:val="B9488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14199984">
    <w:abstractNumId w:val="1"/>
  </w:num>
  <w:num w:numId="2" w16cid:durableId="1858151566">
    <w:abstractNumId w:val="5"/>
  </w:num>
  <w:num w:numId="3" w16cid:durableId="641928949">
    <w:abstractNumId w:val="4"/>
  </w:num>
  <w:num w:numId="4" w16cid:durableId="1401907687">
    <w:abstractNumId w:val="0"/>
  </w:num>
  <w:num w:numId="5" w16cid:durableId="53282247">
    <w:abstractNumId w:val="3"/>
  </w:num>
  <w:num w:numId="6" w16cid:durableId="444270578">
    <w:abstractNumId w:val="2"/>
  </w:num>
  <w:num w:numId="7" w16cid:durableId="118706079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DB9"/>
    <w:rsid w:val="0000787A"/>
    <w:rsid w:val="0001073D"/>
    <w:rsid w:val="000300E2"/>
    <w:rsid w:val="00052CAC"/>
    <w:rsid w:val="000665EF"/>
    <w:rsid w:val="000836EB"/>
    <w:rsid w:val="0008663E"/>
    <w:rsid w:val="000C0B6B"/>
    <w:rsid w:val="000C3250"/>
    <w:rsid w:val="000D40A2"/>
    <w:rsid w:val="000F3837"/>
    <w:rsid w:val="001149CF"/>
    <w:rsid w:val="00116494"/>
    <w:rsid w:val="00124EFD"/>
    <w:rsid w:val="0013007E"/>
    <w:rsid w:val="0014394B"/>
    <w:rsid w:val="00144E7E"/>
    <w:rsid w:val="0018084B"/>
    <w:rsid w:val="001A04D4"/>
    <w:rsid w:val="001A605C"/>
    <w:rsid w:val="001B01A6"/>
    <w:rsid w:val="001B1287"/>
    <w:rsid w:val="001C3209"/>
    <w:rsid w:val="001C5D6B"/>
    <w:rsid w:val="001D1261"/>
    <w:rsid w:val="001E2537"/>
    <w:rsid w:val="0025095D"/>
    <w:rsid w:val="002733F9"/>
    <w:rsid w:val="0027433F"/>
    <w:rsid w:val="002800DE"/>
    <w:rsid w:val="0028174C"/>
    <w:rsid w:val="00292ED1"/>
    <w:rsid w:val="002A293D"/>
    <w:rsid w:val="002B54E1"/>
    <w:rsid w:val="002D1090"/>
    <w:rsid w:val="002D33CD"/>
    <w:rsid w:val="002D7ED4"/>
    <w:rsid w:val="00304AF2"/>
    <w:rsid w:val="00325371"/>
    <w:rsid w:val="00337899"/>
    <w:rsid w:val="003636D2"/>
    <w:rsid w:val="00373E92"/>
    <w:rsid w:val="00387084"/>
    <w:rsid w:val="00390C0B"/>
    <w:rsid w:val="003A1A49"/>
    <w:rsid w:val="003A6C7B"/>
    <w:rsid w:val="003B1401"/>
    <w:rsid w:val="003C06A2"/>
    <w:rsid w:val="003C2357"/>
    <w:rsid w:val="003E7EE1"/>
    <w:rsid w:val="003F06E7"/>
    <w:rsid w:val="00434804"/>
    <w:rsid w:val="0044554A"/>
    <w:rsid w:val="00463E46"/>
    <w:rsid w:val="00472074"/>
    <w:rsid w:val="004744C8"/>
    <w:rsid w:val="004755D4"/>
    <w:rsid w:val="004929BF"/>
    <w:rsid w:val="004B26D2"/>
    <w:rsid w:val="004B7CD6"/>
    <w:rsid w:val="004D149D"/>
    <w:rsid w:val="004D488E"/>
    <w:rsid w:val="004F5F48"/>
    <w:rsid w:val="00514CC3"/>
    <w:rsid w:val="005220FA"/>
    <w:rsid w:val="0052384B"/>
    <w:rsid w:val="005238AA"/>
    <w:rsid w:val="005273CE"/>
    <w:rsid w:val="00537BA8"/>
    <w:rsid w:val="00557EF8"/>
    <w:rsid w:val="0057144B"/>
    <w:rsid w:val="00572065"/>
    <w:rsid w:val="00582DFA"/>
    <w:rsid w:val="005A4D82"/>
    <w:rsid w:val="005B3271"/>
    <w:rsid w:val="005C4E50"/>
    <w:rsid w:val="005C75EB"/>
    <w:rsid w:val="005E63A0"/>
    <w:rsid w:val="005F735F"/>
    <w:rsid w:val="00622325"/>
    <w:rsid w:val="00633435"/>
    <w:rsid w:val="006341B6"/>
    <w:rsid w:val="006468D0"/>
    <w:rsid w:val="00650E93"/>
    <w:rsid w:val="00651A5C"/>
    <w:rsid w:val="00657F94"/>
    <w:rsid w:val="00665B3A"/>
    <w:rsid w:val="006678DE"/>
    <w:rsid w:val="0067045E"/>
    <w:rsid w:val="0067514D"/>
    <w:rsid w:val="00677D3C"/>
    <w:rsid w:val="00693160"/>
    <w:rsid w:val="00693524"/>
    <w:rsid w:val="006A25A8"/>
    <w:rsid w:val="006A2701"/>
    <w:rsid w:val="006A741A"/>
    <w:rsid w:val="006C2C57"/>
    <w:rsid w:val="006E3934"/>
    <w:rsid w:val="006F5DAC"/>
    <w:rsid w:val="006F67FD"/>
    <w:rsid w:val="00705CDE"/>
    <w:rsid w:val="00707C74"/>
    <w:rsid w:val="007109F4"/>
    <w:rsid w:val="007112DF"/>
    <w:rsid w:val="00727251"/>
    <w:rsid w:val="007278F5"/>
    <w:rsid w:val="00733B59"/>
    <w:rsid w:val="00734C67"/>
    <w:rsid w:val="00754336"/>
    <w:rsid w:val="0078632F"/>
    <w:rsid w:val="0079201D"/>
    <w:rsid w:val="00795220"/>
    <w:rsid w:val="007E110C"/>
    <w:rsid w:val="00803EEC"/>
    <w:rsid w:val="00846F77"/>
    <w:rsid w:val="00850530"/>
    <w:rsid w:val="00853F81"/>
    <w:rsid w:val="00854A3B"/>
    <w:rsid w:val="00880038"/>
    <w:rsid w:val="00882EC4"/>
    <w:rsid w:val="008916C9"/>
    <w:rsid w:val="008A0906"/>
    <w:rsid w:val="008A1081"/>
    <w:rsid w:val="008B510A"/>
    <w:rsid w:val="008D0AE2"/>
    <w:rsid w:val="008E6BA7"/>
    <w:rsid w:val="008E6C20"/>
    <w:rsid w:val="008F4DB9"/>
    <w:rsid w:val="008F52EF"/>
    <w:rsid w:val="008F6E85"/>
    <w:rsid w:val="009001BF"/>
    <w:rsid w:val="00912006"/>
    <w:rsid w:val="00914470"/>
    <w:rsid w:val="00914C7E"/>
    <w:rsid w:val="009443A5"/>
    <w:rsid w:val="00947CD6"/>
    <w:rsid w:val="00971291"/>
    <w:rsid w:val="0097408B"/>
    <w:rsid w:val="009938F6"/>
    <w:rsid w:val="009B13E3"/>
    <w:rsid w:val="009B5E85"/>
    <w:rsid w:val="009C0294"/>
    <w:rsid w:val="009C20FD"/>
    <w:rsid w:val="009C681D"/>
    <w:rsid w:val="009D2EFD"/>
    <w:rsid w:val="009D33F0"/>
    <w:rsid w:val="009E2B90"/>
    <w:rsid w:val="00A04BEB"/>
    <w:rsid w:val="00A07014"/>
    <w:rsid w:val="00A143C8"/>
    <w:rsid w:val="00A16A92"/>
    <w:rsid w:val="00A30F40"/>
    <w:rsid w:val="00A33B3C"/>
    <w:rsid w:val="00A449AE"/>
    <w:rsid w:val="00A600B0"/>
    <w:rsid w:val="00A70252"/>
    <w:rsid w:val="00A83D34"/>
    <w:rsid w:val="00A94032"/>
    <w:rsid w:val="00AA1819"/>
    <w:rsid w:val="00AA4D67"/>
    <w:rsid w:val="00AB325C"/>
    <w:rsid w:val="00AC074F"/>
    <w:rsid w:val="00AD581C"/>
    <w:rsid w:val="00AE4AA8"/>
    <w:rsid w:val="00AE71E9"/>
    <w:rsid w:val="00B23F4C"/>
    <w:rsid w:val="00B36B70"/>
    <w:rsid w:val="00B413A6"/>
    <w:rsid w:val="00B4710B"/>
    <w:rsid w:val="00B5485B"/>
    <w:rsid w:val="00B677B7"/>
    <w:rsid w:val="00B82A31"/>
    <w:rsid w:val="00B90EA5"/>
    <w:rsid w:val="00B928B1"/>
    <w:rsid w:val="00B94E27"/>
    <w:rsid w:val="00BD036B"/>
    <w:rsid w:val="00BD3571"/>
    <w:rsid w:val="00BE211D"/>
    <w:rsid w:val="00BE454F"/>
    <w:rsid w:val="00BF3560"/>
    <w:rsid w:val="00BF6AD0"/>
    <w:rsid w:val="00C0270F"/>
    <w:rsid w:val="00C11DAA"/>
    <w:rsid w:val="00C24850"/>
    <w:rsid w:val="00C3668A"/>
    <w:rsid w:val="00C51428"/>
    <w:rsid w:val="00C51F08"/>
    <w:rsid w:val="00C65F97"/>
    <w:rsid w:val="00C711FA"/>
    <w:rsid w:val="00C93E81"/>
    <w:rsid w:val="00C942A7"/>
    <w:rsid w:val="00C94752"/>
    <w:rsid w:val="00CC6AD8"/>
    <w:rsid w:val="00CE17D5"/>
    <w:rsid w:val="00CE2ED6"/>
    <w:rsid w:val="00CF744B"/>
    <w:rsid w:val="00D0587D"/>
    <w:rsid w:val="00D14545"/>
    <w:rsid w:val="00D45E79"/>
    <w:rsid w:val="00D608F2"/>
    <w:rsid w:val="00D62FC1"/>
    <w:rsid w:val="00D72677"/>
    <w:rsid w:val="00D84DC0"/>
    <w:rsid w:val="00DA4988"/>
    <w:rsid w:val="00DA7066"/>
    <w:rsid w:val="00DB0541"/>
    <w:rsid w:val="00DC15B7"/>
    <w:rsid w:val="00DC6C49"/>
    <w:rsid w:val="00DC70B9"/>
    <w:rsid w:val="00E0178B"/>
    <w:rsid w:val="00E3006C"/>
    <w:rsid w:val="00E444C9"/>
    <w:rsid w:val="00E47473"/>
    <w:rsid w:val="00E51102"/>
    <w:rsid w:val="00E76C53"/>
    <w:rsid w:val="00EB0EA9"/>
    <w:rsid w:val="00EB53DF"/>
    <w:rsid w:val="00EC2885"/>
    <w:rsid w:val="00ED146C"/>
    <w:rsid w:val="00ED2874"/>
    <w:rsid w:val="00EE76FF"/>
    <w:rsid w:val="00EF278A"/>
    <w:rsid w:val="00EF4FE9"/>
    <w:rsid w:val="00EF6376"/>
    <w:rsid w:val="00F02143"/>
    <w:rsid w:val="00F15DE7"/>
    <w:rsid w:val="00F15E30"/>
    <w:rsid w:val="00F22AC6"/>
    <w:rsid w:val="00F304FF"/>
    <w:rsid w:val="00F33470"/>
    <w:rsid w:val="00F76217"/>
    <w:rsid w:val="00F765FB"/>
    <w:rsid w:val="00F84342"/>
    <w:rsid w:val="00F96F4B"/>
    <w:rsid w:val="00FB75FD"/>
    <w:rsid w:val="00FD25B7"/>
    <w:rsid w:val="00FE1F66"/>
    <w:rsid w:val="00FE2656"/>
    <w:rsid w:val="236B3C78"/>
    <w:rsid w:val="40746C7E"/>
    <w:rsid w:val="51C49C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76F61E7"/>
  <w15:chartTrackingRefBased/>
  <w15:docId w15:val="{257BA157-84F9-4C02-A33D-00E907728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F4DB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F4DB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F4DB9"/>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8F4DB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F4DB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F4DB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F4DB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F4DB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F4DB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F4DB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F4DB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F4DB9"/>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8F4DB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F4DB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F4DB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F4DB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F4DB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F4DB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F4DB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F4DB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F4DB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F4DB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F4DB9"/>
    <w:pPr>
      <w:spacing w:before="160" w:after="160"/>
      <w:jc w:val="center"/>
    </w:pPr>
    <w:rPr>
      <w:i/>
      <w:iCs/>
      <w:color w:val="404040" w:themeColor="text1" w:themeTint="BF"/>
    </w:rPr>
  </w:style>
  <w:style w:type="character" w:customStyle="1" w:styleId="a8">
    <w:name w:val="引用文 (文字)"/>
    <w:basedOn w:val="a0"/>
    <w:link w:val="a7"/>
    <w:uiPriority w:val="29"/>
    <w:rsid w:val="008F4DB9"/>
    <w:rPr>
      <w:i/>
      <w:iCs/>
      <w:color w:val="404040" w:themeColor="text1" w:themeTint="BF"/>
    </w:rPr>
  </w:style>
  <w:style w:type="paragraph" w:styleId="a9">
    <w:name w:val="List Paragraph"/>
    <w:basedOn w:val="a"/>
    <w:uiPriority w:val="34"/>
    <w:qFormat/>
    <w:rsid w:val="008F4DB9"/>
    <w:pPr>
      <w:ind w:left="720"/>
      <w:contextualSpacing/>
    </w:pPr>
  </w:style>
  <w:style w:type="character" w:styleId="21">
    <w:name w:val="Intense Emphasis"/>
    <w:basedOn w:val="a0"/>
    <w:uiPriority w:val="21"/>
    <w:qFormat/>
    <w:rsid w:val="008F4DB9"/>
    <w:rPr>
      <w:i/>
      <w:iCs/>
      <w:color w:val="2F5496" w:themeColor="accent1" w:themeShade="BF"/>
    </w:rPr>
  </w:style>
  <w:style w:type="paragraph" w:styleId="22">
    <w:name w:val="Intense Quote"/>
    <w:basedOn w:val="a"/>
    <w:next w:val="a"/>
    <w:link w:val="23"/>
    <w:uiPriority w:val="30"/>
    <w:qFormat/>
    <w:rsid w:val="008F4DB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8F4DB9"/>
    <w:rPr>
      <w:i/>
      <w:iCs/>
      <w:color w:val="2F5496" w:themeColor="accent1" w:themeShade="BF"/>
    </w:rPr>
  </w:style>
  <w:style w:type="character" w:styleId="24">
    <w:name w:val="Intense Reference"/>
    <w:basedOn w:val="a0"/>
    <w:uiPriority w:val="32"/>
    <w:qFormat/>
    <w:rsid w:val="008F4DB9"/>
    <w:rPr>
      <w:b/>
      <w:bCs/>
      <w:smallCaps/>
      <w:color w:val="2F5496" w:themeColor="accent1" w:themeShade="BF"/>
      <w:spacing w:val="5"/>
    </w:rPr>
  </w:style>
  <w:style w:type="paragraph" w:styleId="aa">
    <w:name w:val="header"/>
    <w:basedOn w:val="a"/>
    <w:link w:val="ab"/>
    <w:uiPriority w:val="99"/>
    <w:unhideWhenUsed/>
    <w:rsid w:val="00AD581C"/>
    <w:pPr>
      <w:tabs>
        <w:tab w:val="center" w:pos="4252"/>
        <w:tab w:val="right" w:pos="8504"/>
      </w:tabs>
      <w:snapToGrid w:val="0"/>
    </w:pPr>
  </w:style>
  <w:style w:type="character" w:customStyle="1" w:styleId="ab">
    <w:name w:val="ヘッダー (文字)"/>
    <w:basedOn w:val="a0"/>
    <w:link w:val="aa"/>
    <w:uiPriority w:val="99"/>
    <w:rsid w:val="00AD581C"/>
  </w:style>
  <w:style w:type="paragraph" w:styleId="ac">
    <w:name w:val="footer"/>
    <w:basedOn w:val="a"/>
    <w:link w:val="ad"/>
    <w:uiPriority w:val="99"/>
    <w:unhideWhenUsed/>
    <w:rsid w:val="00AD581C"/>
    <w:pPr>
      <w:tabs>
        <w:tab w:val="center" w:pos="4252"/>
        <w:tab w:val="right" w:pos="8504"/>
      </w:tabs>
      <w:snapToGrid w:val="0"/>
    </w:pPr>
  </w:style>
  <w:style w:type="character" w:customStyle="1" w:styleId="ad">
    <w:name w:val="フッター (文字)"/>
    <w:basedOn w:val="a0"/>
    <w:link w:val="ac"/>
    <w:uiPriority w:val="99"/>
    <w:rsid w:val="00AD581C"/>
  </w:style>
  <w:style w:type="character" w:styleId="ae">
    <w:name w:val="annotation reference"/>
    <w:basedOn w:val="a0"/>
    <w:uiPriority w:val="99"/>
    <w:semiHidden/>
    <w:unhideWhenUsed/>
    <w:rsid w:val="00ED146C"/>
    <w:rPr>
      <w:sz w:val="18"/>
      <w:szCs w:val="18"/>
    </w:rPr>
  </w:style>
  <w:style w:type="paragraph" w:styleId="af">
    <w:name w:val="annotation text"/>
    <w:basedOn w:val="a"/>
    <w:link w:val="af0"/>
    <w:uiPriority w:val="99"/>
    <w:unhideWhenUsed/>
    <w:rsid w:val="00ED146C"/>
  </w:style>
  <w:style w:type="character" w:customStyle="1" w:styleId="af0">
    <w:name w:val="コメント文字列 (文字)"/>
    <w:basedOn w:val="a0"/>
    <w:link w:val="af"/>
    <w:uiPriority w:val="99"/>
    <w:rsid w:val="00ED146C"/>
  </w:style>
  <w:style w:type="paragraph" w:styleId="af1">
    <w:name w:val="annotation subject"/>
    <w:basedOn w:val="af"/>
    <w:next w:val="af"/>
    <w:link w:val="af2"/>
    <w:uiPriority w:val="99"/>
    <w:semiHidden/>
    <w:unhideWhenUsed/>
    <w:rsid w:val="00ED146C"/>
    <w:rPr>
      <w:b/>
      <w:bCs/>
    </w:rPr>
  </w:style>
  <w:style w:type="character" w:customStyle="1" w:styleId="af2">
    <w:name w:val="コメント内容 (文字)"/>
    <w:basedOn w:val="af0"/>
    <w:link w:val="af1"/>
    <w:uiPriority w:val="99"/>
    <w:semiHidden/>
    <w:rsid w:val="00ED146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481">
      <w:bodyDiv w:val="1"/>
      <w:marLeft w:val="0"/>
      <w:marRight w:val="0"/>
      <w:marTop w:val="0"/>
      <w:marBottom w:val="0"/>
      <w:divBdr>
        <w:top w:val="none" w:sz="0" w:space="0" w:color="auto"/>
        <w:left w:val="none" w:sz="0" w:space="0" w:color="auto"/>
        <w:bottom w:val="none" w:sz="0" w:space="0" w:color="auto"/>
        <w:right w:val="none" w:sz="0" w:space="0" w:color="auto"/>
      </w:divBdr>
    </w:div>
    <w:div w:id="32465443">
      <w:bodyDiv w:val="1"/>
      <w:marLeft w:val="0"/>
      <w:marRight w:val="0"/>
      <w:marTop w:val="0"/>
      <w:marBottom w:val="0"/>
      <w:divBdr>
        <w:top w:val="none" w:sz="0" w:space="0" w:color="auto"/>
        <w:left w:val="none" w:sz="0" w:space="0" w:color="auto"/>
        <w:bottom w:val="none" w:sz="0" w:space="0" w:color="auto"/>
        <w:right w:val="none" w:sz="0" w:space="0" w:color="auto"/>
      </w:divBdr>
    </w:div>
    <w:div w:id="104663849">
      <w:bodyDiv w:val="1"/>
      <w:marLeft w:val="0"/>
      <w:marRight w:val="0"/>
      <w:marTop w:val="0"/>
      <w:marBottom w:val="0"/>
      <w:divBdr>
        <w:top w:val="none" w:sz="0" w:space="0" w:color="auto"/>
        <w:left w:val="none" w:sz="0" w:space="0" w:color="auto"/>
        <w:bottom w:val="none" w:sz="0" w:space="0" w:color="auto"/>
        <w:right w:val="none" w:sz="0" w:space="0" w:color="auto"/>
      </w:divBdr>
    </w:div>
    <w:div w:id="106697983">
      <w:bodyDiv w:val="1"/>
      <w:marLeft w:val="0"/>
      <w:marRight w:val="0"/>
      <w:marTop w:val="0"/>
      <w:marBottom w:val="0"/>
      <w:divBdr>
        <w:top w:val="none" w:sz="0" w:space="0" w:color="auto"/>
        <w:left w:val="none" w:sz="0" w:space="0" w:color="auto"/>
        <w:bottom w:val="none" w:sz="0" w:space="0" w:color="auto"/>
        <w:right w:val="none" w:sz="0" w:space="0" w:color="auto"/>
      </w:divBdr>
    </w:div>
    <w:div w:id="224991372">
      <w:bodyDiv w:val="1"/>
      <w:marLeft w:val="0"/>
      <w:marRight w:val="0"/>
      <w:marTop w:val="0"/>
      <w:marBottom w:val="0"/>
      <w:divBdr>
        <w:top w:val="none" w:sz="0" w:space="0" w:color="auto"/>
        <w:left w:val="none" w:sz="0" w:space="0" w:color="auto"/>
        <w:bottom w:val="none" w:sz="0" w:space="0" w:color="auto"/>
        <w:right w:val="none" w:sz="0" w:space="0" w:color="auto"/>
      </w:divBdr>
    </w:div>
    <w:div w:id="258760107">
      <w:bodyDiv w:val="1"/>
      <w:marLeft w:val="0"/>
      <w:marRight w:val="0"/>
      <w:marTop w:val="0"/>
      <w:marBottom w:val="0"/>
      <w:divBdr>
        <w:top w:val="none" w:sz="0" w:space="0" w:color="auto"/>
        <w:left w:val="none" w:sz="0" w:space="0" w:color="auto"/>
        <w:bottom w:val="none" w:sz="0" w:space="0" w:color="auto"/>
        <w:right w:val="none" w:sz="0" w:space="0" w:color="auto"/>
      </w:divBdr>
    </w:div>
    <w:div w:id="338890579">
      <w:bodyDiv w:val="1"/>
      <w:marLeft w:val="0"/>
      <w:marRight w:val="0"/>
      <w:marTop w:val="0"/>
      <w:marBottom w:val="0"/>
      <w:divBdr>
        <w:top w:val="none" w:sz="0" w:space="0" w:color="auto"/>
        <w:left w:val="none" w:sz="0" w:space="0" w:color="auto"/>
        <w:bottom w:val="none" w:sz="0" w:space="0" w:color="auto"/>
        <w:right w:val="none" w:sz="0" w:space="0" w:color="auto"/>
      </w:divBdr>
    </w:div>
    <w:div w:id="382287699">
      <w:bodyDiv w:val="1"/>
      <w:marLeft w:val="0"/>
      <w:marRight w:val="0"/>
      <w:marTop w:val="0"/>
      <w:marBottom w:val="0"/>
      <w:divBdr>
        <w:top w:val="none" w:sz="0" w:space="0" w:color="auto"/>
        <w:left w:val="none" w:sz="0" w:space="0" w:color="auto"/>
        <w:bottom w:val="none" w:sz="0" w:space="0" w:color="auto"/>
        <w:right w:val="none" w:sz="0" w:space="0" w:color="auto"/>
      </w:divBdr>
    </w:div>
    <w:div w:id="442380506">
      <w:bodyDiv w:val="1"/>
      <w:marLeft w:val="0"/>
      <w:marRight w:val="0"/>
      <w:marTop w:val="0"/>
      <w:marBottom w:val="0"/>
      <w:divBdr>
        <w:top w:val="none" w:sz="0" w:space="0" w:color="auto"/>
        <w:left w:val="none" w:sz="0" w:space="0" w:color="auto"/>
        <w:bottom w:val="none" w:sz="0" w:space="0" w:color="auto"/>
        <w:right w:val="none" w:sz="0" w:space="0" w:color="auto"/>
      </w:divBdr>
    </w:div>
    <w:div w:id="523252985">
      <w:bodyDiv w:val="1"/>
      <w:marLeft w:val="0"/>
      <w:marRight w:val="0"/>
      <w:marTop w:val="0"/>
      <w:marBottom w:val="0"/>
      <w:divBdr>
        <w:top w:val="none" w:sz="0" w:space="0" w:color="auto"/>
        <w:left w:val="none" w:sz="0" w:space="0" w:color="auto"/>
        <w:bottom w:val="none" w:sz="0" w:space="0" w:color="auto"/>
        <w:right w:val="none" w:sz="0" w:space="0" w:color="auto"/>
      </w:divBdr>
    </w:div>
    <w:div w:id="627859836">
      <w:bodyDiv w:val="1"/>
      <w:marLeft w:val="0"/>
      <w:marRight w:val="0"/>
      <w:marTop w:val="0"/>
      <w:marBottom w:val="0"/>
      <w:divBdr>
        <w:top w:val="none" w:sz="0" w:space="0" w:color="auto"/>
        <w:left w:val="none" w:sz="0" w:space="0" w:color="auto"/>
        <w:bottom w:val="none" w:sz="0" w:space="0" w:color="auto"/>
        <w:right w:val="none" w:sz="0" w:space="0" w:color="auto"/>
      </w:divBdr>
    </w:div>
    <w:div w:id="689601180">
      <w:bodyDiv w:val="1"/>
      <w:marLeft w:val="0"/>
      <w:marRight w:val="0"/>
      <w:marTop w:val="0"/>
      <w:marBottom w:val="0"/>
      <w:divBdr>
        <w:top w:val="none" w:sz="0" w:space="0" w:color="auto"/>
        <w:left w:val="none" w:sz="0" w:space="0" w:color="auto"/>
        <w:bottom w:val="none" w:sz="0" w:space="0" w:color="auto"/>
        <w:right w:val="none" w:sz="0" w:space="0" w:color="auto"/>
      </w:divBdr>
    </w:div>
    <w:div w:id="928268032">
      <w:bodyDiv w:val="1"/>
      <w:marLeft w:val="0"/>
      <w:marRight w:val="0"/>
      <w:marTop w:val="0"/>
      <w:marBottom w:val="0"/>
      <w:divBdr>
        <w:top w:val="none" w:sz="0" w:space="0" w:color="auto"/>
        <w:left w:val="none" w:sz="0" w:space="0" w:color="auto"/>
        <w:bottom w:val="none" w:sz="0" w:space="0" w:color="auto"/>
        <w:right w:val="none" w:sz="0" w:space="0" w:color="auto"/>
      </w:divBdr>
    </w:div>
    <w:div w:id="1000088113">
      <w:bodyDiv w:val="1"/>
      <w:marLeft w:val="0"/>
      <w:marRight w:val="0"/>
      <w:marTop w:val="0"/>
      <w:marBottom w:val="0"/>
      <w:divBdr>
        <w:top w:val="none" w:sz="0" w:space="0" w:color="auto"/>
        <w:left w:val="none" w:sz="0" w:space="0" w:color="auto"/>
        <w:bottom w:val="none" w:sz="0" w:space="0" w:color="auto"/>
        <w:right w:val="none" w:sz="0" w:space="0" w:color="auto"/>
      </w:divBdr>
    </w:div>
    <w:div w:id="1011837914">
      <w:bodyDiv w:val="1"/>
      <w:marLeft w:val="0"/>
      <w:marRight w:val="0"/>
      <w:marTop w:val="0"/>
      <w:marBottom w:val="0"/>
      <w:divBdr>
        <w:top w:val="none" w:sz="0" w:space="0" w:color="auto"/>
        <w:left w:val="none" w:sz="0" w:space="0" w:color="auto"/>
        <w:bottom w:val="none" w:sz="0" w:space="0" w:color="auto"/>
        <w:right w:val="none" w:sz="0" w:space="0" w:color="auto"/>
      </w:divBdr>
    </w:div>
    <w:div w:id="1065951828">
      <w:bodyDiv w:val="1"/>
      <w:marLeft w:val="0"/>
      <w:marRight w:val="0"/>
      <w:marTop w:val="0"/>
      <w:marBottom w:val="0"/>
      <w:divBdr>
        <w:top w:val="none" w:sz="0" w:space="0" w:color="auto"/>
        <w:left w:val="none" w:sz="0" w:space="0" w:color="auto"/>
        <w:bottom w:val="none" w:sz="0" w:space="0" w:color="auto"/>
        <w:right w:val="none" w:sz="0" w:space="0" w:color="auto"/>
      </w:divBdr>
      <w:divsChild>
        <w:div w:id="1526023053">
          <w:marLeft w:val="0"/>
          <w:marRight w:val="0"/>
          <w:marTop w:val="0"/>
          <w:marBottom w:val="0"/>
          <w:divBdr>
            <w:top w:val="none" w:sz="0" w:space="0" w:color="auto"/>
            <w:left w:val="none" w:sz="0" w:space="0" w:color="auto"/>
            <w:bottom w:val="none" w:sz="0" w:space="0" w:color="auto"/>
            <w:right w:val="none" w:sz="0" w:space="0" w:color="auto"/>
          </w:divBdr>
          <w:divsChild>
            <w:div w:id="61741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933992">
      <w:bodyDiv w:val="1"/>
      <w:marLeft w:val="0"/>
      <w:marRight w:val="0"/>
      <w:marTop w:val="0"/>
      <w:marBottom w:val="0"/>
      <w:divBdr>
        <w:top w:val="none" w:sz="0" w:space="0" w:color="auto"/>
        <w:left w:val="none" w:sz="0" w:space="0" w:color="auto"/>
        <w:bottom w:val="none" w:sz="0" w:space="0" w:color="auto"/>
        <w:right w:val="none" w:sz="0" w:space="0" w:color="auto"/>
      </w:divBdr>
    </w:div>
    <w:div w:id="1569270734">
      <w:bodyDiv w:val="1"/>
      <w:marLeft w:val="0"/>
      <w:marRight w:val="0"/>
      <w:marTop w:val="0"/>
      <w:marBottom w:val="0"/>
      <w:divBdr>
        <w:top w:val="none" w:sz="0" w:space="0" w:color="auto"/>
        <w:left w:val="none" w:sz="0" w:space="0" w:color="auto"/>
        <w:bottom w:val="none" w:sz="0" w:space="0" w:color="auto"/>
        <w:right w:val="none" w:sz="0" w:space="0" w:color="auto"/>
      </w:divBdr>
      <w:divsChild>
        <w:div w:id="1027369997">
          <w:marLeft w:val="0"/>
          <w:marRight w:val="0"/>
          <w:marTop w:val="0"/>
          <w:marBottom w:val="0"/>
          <w:divBdr>
            <w:top w:val="none" w:sz="0" w:space="0" w:color="auto"/>
            <w:left w:val="none" w:sz="0" w:space="0" w:color="auto"/>
            <w:bottom w:val="none" w:sz="0" w:space="0" w:color="auto"/>
            <w:right w:val="none" w:sz="0" w:space="0" w:color="auto"/>
          </w:divBdr>
          <w:divsChild>
            <w:div w:id="830291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411966">
      <w:bodyDiv w:val="1"/>
      <w:marLeft w:val="0"/>
      <w:marRight w:val="0"/>
      <w:marTop w:val="0"/>
      <w:marBottom w:val="0"/>
      <w:divBdr>
        <w:top w:val="none" w:sz="0" w:space="0" w:color="auto"/>
        <w:left w:val="none" w:sz="0" w:space="0" w:color="auto"/>
        <w:bottom w:val="none" w:sz="0" w:space="0" w:color="auto"/>
        <w:right w:val="none" w:sz="0" w:space="0" w:color="auto"/>
      </w:divBdr>
    </w:div>
    <w:div w:id="1890534779">
      <w:bodyDiv w:val="1"/>
      <w:marLeft w:val="0"/>
      <w:marRight w:val="0"/>
      <w:marTop w:val="0"/>
      <w:marBottom w:val="0"/>
      <w:divBdr>
        <w:top w:val="none" w:sz="0" w:space="0" w:color="auto"/>
        <w:left w:val="none" w:sz="0" w:space="0" w:color="auto"/>
        <w:bottom w:val="none" w:sz="0" w:space="0" w:color="auto"/>
        <w:right w:val="none" w:sz="0" w:space="0" w:color="auto"/>
      </w:divBdr>
    </w:div>
    <w:div w:id="2048486759">
      <w:bodyDiv w:val="1"/>
      <w:marLeft w:val="0"/>
      <w:marRight w:val="0"/>
      <w:marTop w:val="0"/>
      <w:marBottom w:val="0"/>
      <w:divBdr>
        <w:top w:val="none" w:sz="0" w:space="0" w:color="auto"/>
        <w:left w:val="none" w:sz="0" w:space="0" w:color="auto"/>
        <w:bottom w:val="none" w:sz="0" w:space="0" w:color="auto"/>
        <w:right w:val="none" w:sz="0" w:space="0" w:color="auto"/>
      </w:divBdr>
    </w:div>
    <w:div w:id="2095740865">
      <w:bodyDiv w:val="1"/>
      <w:marLeft w:val="0"/>
      <w:marRight w:val="0"/>
      <w:marTop w:val="0"/>
      <w:marBottom w:val="0"/>
      <w:divBdr>
        <w:top w:val="none" w:sz="0" w:space="0" w:color="auto"/>
        <w:left w:val="none" w:sz="0" w:space="0" w:color="auto"/>
        <w:bottom w:val="none" w:sz="0" w:space="0" w:color="auto"/>
        <w:right w:val="none" w:sz="0" w:space="0" w:color="auto"/>
      </w:divBdr>
    </w:div>
    <w:div w:id="2129812553">
      <w:bodyDiv w:val="1"/>
      <w:marLeft w:val="0"/>
      <w:marRight w:val="0"/>
      <w:marTop w:val="0"/>
      <w:marBottom w:val="0"/>
      <w:divBdr>
        <w:top w:val="none" w:sz="0" w:space="0" w:color="auto"/>
        <w:left w:val="none" w:sz="0" w:space="0" w:color="auto"/>
        <w:bottom w:val="none" w:sz="0" w:space="0" w:color="auto"/>
        <w:right w:val="none" w:sz="0" w:space="0" w:color="auto"/>
      </w:divBdr>
    </w:div>
    <w:div w:id="2145343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2cb4b50-4e53-4933-bef6-09ed5cc9624d" xsi:nil="true"/>
    <lcf76f155ced4ddcb4097134ff3c332f xmlns="474fd117-3687-4ca5-b4b6-073abe51665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C3FD595EF62DB40B9C7D551F0D4120A" ma:contentTypeVersion="14" ma:contentTypeDescription="新しいドキュメントを作成します。" ma:contentTypeScope="" ma:versionID="2b14b908be701833728a96cb2044ad35">
  <xsd:schema xmlns:xsd="http://www.w3.org/2001/XMLSchema" xmlns:xs="http://www.w3.org/2001/XMLSchema" xmlns:p="http://schemas.microsoft.com/office/2006/metadata/properties" xmlns:ns2="474fd117-3687-4ca5-b4b6-073abe51665e" xmlns:ns3="72cb4b50-4e53-4933-bef6-09ed5cc9624d" targetNamespace="http://schemas.microsoft.com/office/2006/metadata/properties" ma:root="true" ma:fieldsID="228c26f3a5a1a0303d16c127f10b726f" ns2:_="" ns3:_="">
    <xsd:import namespace="474fd117-3687-4ca5-b4b6-073abe51665e"/>
    <xsd:import namespace="72cb4b50-4e53-4933-bef6-09ed5cc9624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3:SharedWithUsers" minOccurs="0"/>
                <xsd:element ref="ns3:SharedWithDetail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4fd117-3687-4ca5-b4b6-073abe5166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086fa0da-0d0c-493c-81a1-39e684d4bd1a"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cb4b50-4e53-4933-bef6-09ed5cc9624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b29f44d-8dc3-4c6b-aa28-67a1350ec141}" ma:internalName="TaxCatchAll" ma:showField="CatchAllData" ma:web="72cb4b50-4e53-4933-bef6-09ed5cc9624d">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B2DF07-01D4-434F-942F-C29D19DA0566}">
  <ds:schemaRefs>
    <ds:schemaRef ds:uri="http://schemas.microsoft.com/office/2006/metadata/properties"/>
    <ds:schemaRef ds:uri="http://schemas.microsoft.com/office/infopath/2007/PartnerControls"/>
    <ds:schemaRef ds:uri="72cb4b50-4e53-4933-bef6-09ed5cc9624d"/>
    <ds:schemaRef ds:uri="474fd117-3687-4ca5-b4b6-073abe51665e"/>
  </ds:schemaRefs>
</ds:datastoreItem>
</file>

<file path=customXml/itemProps2.xml><?xml version="1.0" encoding="utf-8"?>
<ds:datastoreItem xmlns:ds="http://schemas.openxmlformats.org/officeDocument/2006/customXml" ds:itemID="{496D1FBE-C0F1-4741-AC12-ABFE24412FF1}">
  <ds:schemaRefs>
    <ds:schemaRef ds:uri="http://schemas.microsoft.com/sharepoint/v3/contenttype/forms"/>
  </ds:schemaRefs>
</ds:datastoreItem>
</file>

<file path=customXml/itemProps3.xml><?xml version="1.0" encoding="utf-8"?>
<ds:datastoreItem xmlns:ds="http://schemas.openxmlformats.org/officeDocument/2006/customXml" ds:itemID="{8F9BA108-1544-4088-9401-A96E24EF0C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4fd117-3687-4ca5-b4b6-073abe51665e"/>
    <ds:schemaRef ds:uri="72cb4b50-4e53-4933-bef6-09ed5cc962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EBC6475-8F89-48FB-BCF8-FB7A0A260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5</Pages>
  <Words>517</Words>
  <Characters>2949</Characters>
  <Application>Microsoft Office Word</Application>
  <DocSecurity>0</DocSecurity>
  <Lines>24</Lines>
  <Paragraphs>6</Paragraphs>
  <ScaleCrop>false</ScaleCrop>
  <Company/>
  <LinksUpToDate>false</LinksUpToDate>
  <CharactersWithSpaces>3460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大田　司</dc:creator>
  <cp:keywords/>
  <dc:description/>
  <cp:lastModifiedBy>大田　司</cp:lastModifiedBy>
  <cp:revision>19</cp:revision>
  <cp:lastPrinted>2025-08-26T03:12:00Z</cp:lastPrinted>
  <dcterms:created xsi:type="dcterms:W3CDTF">2025-08-27T06:57:00Z</dcterms:created>
  <dcterms:modified xsi:type="dcterms:W3CDTF">2025-09-08T02:19:00Z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0x010100CC3FD595EF62DB40B9C7D551F0D4120A</vt:lpwstr>
  </property>
</Properties>
</file>